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4A" w:rsidRPr="00190E91" w:rsidRDefault="004A60D9" w:rsidP="0067244A">
      <w:pPr>
        <w:widowControl/>
        <w:spacing w:after="360"/>
        <w:jc w:val="center"/>
        <w:rPr>
          <w:rFonts w:ascii="Times New Roman" w:eastAsia="Times New Roman" w:hAnsi="Times New Roman" w:cs="Times New Roman"/>
          <w:b/>
          <w:bCs/>
          <w:color w:val="auto"/>
          <w:sz w:val="28"/>
          <w:lang w:val="en-US"/>
        </w:rPr>
      </w:pPr>
      <w:bookmarkStart w:id="0" w:name="bookmark0"/>
      <w:bookmarkStart w:id="1" w:name="_GoBack"/>
      <w:bookmarkEnd w:id="1"/>
      <w:r w:rsidRPr="0067244A">
        <w:rPr>
          <w:rFonts w:ascii="Times New Roman" w:eastAsia="Times New Roman" w:hAnsi="Times New Roman" w:cs="Times New Roman"/>
          <w:b/>
          <w:bCs/>
          <w:color w:val="auto"/>
          <w:sz w:val="28"/>
          <w:lang w:val="en-US"/>
        </w:rPr>
        <w:t xml:space="preserve">NOTIFICATON </w:t>
      </w:r>
      <w:bookmarkStart w:id="2" w:name="bookmark1"/>
      <w:bookmarkEnd w:id="0"/>
      <w:r w:rsidRPr="0067244A">
        <w:rPr>
          <w:rFonts w:ascii="Times New Roman" w:eastAsia="Times New Roman" w:hAnsi="Times New Roman" w:cs="Times New Roman"/>
          <w:b/>
          <w:bCs/>
          <w:color w:val="auto"/>
          <w:sz w:val="28"/>
          <w:lang w:val="en-US"/>
        </w:rPr>
        <w:br/>
        <w:t xml:space="preserve"> ON THE SUMS OF ADDITIONAL </w:t>
      </w:r>
      <w:r w:rsidRPr="0067244A">
        <w:rPr>
          <w:rFonts w:ascii="Times New Roman" w:eastAsia="Times New Roman" w:hAnsi="Times New Roman" w:cs="Times New Roman"/>
          <w:b/>
          <w:bCs/>
          <w:color w:val="auto"/>
          <w:sz w:val="28"/>
          <w:lang w:val="en-US"/>
        </w:rPr>
        <w:br/>
        <w:t>STOCK ISSUE</w:t>
      </w:r>
      <w:bookmarkEnd w:id="2"/>
    </w:p>
    <w:tbl>
      <w:tblPr>
        <w:tblOverlap w:val="never"/>
        <w:tblW w:w="5000" w:type="pct"/>
        <w:tblCellMar>
          <w:left w:w="10" w:type="dxa"/>
          <w:right w:w="10" w:type="dxa"/>
        </w:tblCellMar>
        <w:tblLook w:val="0000" w:firstRow="0" w:lastRow="0" w:firstColumn="0" w:lastColumn="0" w:noHBand="0" w:noVBand="0"/>
      </w:tblPr>
      <w:tblGrid>
        <w:gridCol w:w="359"/>
        <w:gridCol w:w="695"/>
        <w:gridCol w:w="183"/>
        <w:gridCol w:w="443"/>
        <w:gridCol w:w="229"/>
        <w:gridCol w:w="171"/>
        <w:gridCol w:w="360"/>
        <w:gridCol w:w="360"/>
        <w:gridCol w:w="46"/>
        <w:gridCol w:w="296"/>
        <w:gridCol w:w="191"/>
        <w:gridCol w:w="26"/>
        <w:gridCol w:w="131"/>
        <w:gridCol w:w="103"/>
        <w:gridCol w:w="95"/>
        <w:gridCol w:w="137"/>
        <w:gridCol w:w="181"/>
        <w:gridCol w:w="36"/>
        <w:gridCol w:w="143"/>
        <w:gridCol w:w="81"/>
        <w:gridCol w:w="274"/>
        <w:gridCol w:w="360"/>
        <w:gridCol w:w="338"/>
        <w:gridCol w:w="99"/>
        <w:gridCol w:w="131"/>
        <w:gridCol w:w="87"/>
        <w:gridCol w:w="38"/>
        <w:gridCol w:w="262"/>
        <w:gridCol w:w="103"/>
        <w:gridCol w:w="276"/>
        <w:gridCol w:w="89"/>
        <w:gridCol w:w="268"/>
        <w:gridCol w:w="70"/>
        <w:gridCol w:w="101"/>
        <w:gridCol w:w="248"/>
        <w:gridCol w:w="175"/>
        <w:gridCol w:w="203"/>
        <w:gridCol w:w="56"/>
        <w:gridCol w:w="282"/>
        <w:gridCol w:w="356"/>
        <w:gridCol w:w="791"/>
        <w:gridCol w:w="370"/>
        <w:gridCol w:w="336"/>
        <w:gridCol w:w="356"/>
      </w:tblGrid>
      <w:tr w:rsidR="00D05201" w:rsidRPr="00190E91" w:rsidTr="0067244A">
        <w:trPr>
          <w:trHeight w:val="20"/>
        </w:trPr>
        <w:tc>
          <w:tcPr>
            <w:tcW w:w="5000" w:type="pct"/>
            <w:gridSpan w:val="44"/>
            <w:shd w:val="clear" w:color="auto" w:fill="FFFFFF"/>
            <w:vAlign w:val="bottom"/>
          </w:tcPr>
          <w:p w:rsidR="0067244A" w:rsidRPr="00190E91" w:rsidRDefault="004A60D9" w:rsidP="0067244A">
            <w:pPr>
              <w:widowControl/>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b/>
                <w:bCs/>
                <w:color w:val="auto"/>
                <w:sz w:val="28"/>
                <w:lang w:val="en-US"/>
              </w:rPr>
              <w:t xml:space="preserve">Joint-stock company </w:t>
            </w:r>
            <w:r w:rsidRPr="0067244A">
              <w:rPr>
                <w:rFonts w:ascii="Times New Roman" w:eastAsia="Times New Roman" w:hAnsi="Times New Roman" w:cs="Times New Roman"/>
                <w:b/>
                <w:bCs/>
                <w:color w:val="auto"/>
                <w:sz w:val="28"/>
                <w:lang w:val="en-US"/>
              </w:rPr>
              <w:br/>
              <w:t>"Interregional distribution grid company of the South"</w:t>
            </w:r>
          </w:p>
        </w:tc>
      </w:tr>
      <w:tr w:rsidR="00D05201" w:rsidRPr="00190E91" w:rsidTr="0067244A">
        <w:trPr>
          <w:trHeight w:val="20"/>
        </w:trPr>
        <w:tc>
          <w:tcPr>
            <w:tcW w:w="5000" w:type="pct"/>
            <w:gridSpan w:val="44"/>
            <w:tcBorders>
              <w:top w:val="single" w:sz="4" w:space="0" w:color="auto"/>
            </w:tcBorders>
            <w:shd w:val="clear" w:color="auto" w:fill="FFFFFF"/>
          </w:tcPr>
          <w:p w:rsidR="0067244A" w:rsidRPr="00190E91" w:rsidRDefault="004A60D9" w:rsidP="0067244A">
            <w:pPr>
              <w:widowControl/>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bCs/>
                <w:color w:val="auto"/>
                <w:sz w:val="20"/>
                <w:lang w:val="en-US"/>
              </w:rPr>
              <w:t>(the full title of the emitter is stated)</w:t>
            </w:r>
          </w:p>
        </w:tc>
      </w:tr>
      <w:tr w:rsidR="00D05201" w:rsidRPr="00190E91" w:rsidTr="0067244A">
        <w:trPr>
          <w:trHeight w:val="20"/>
        </w:trPr>
        <w:tc>
          <w:tcPr>
            <w:tcW w:w="5000" w:type="pct"/>
            <w:gridSpan w:val="44"/>
            <w:shd w:val="clear" w:color="auto" w:fill="FFFFFF"/>
          </w:tcPr>
          <w:p w:rsidR="0067244A" w:rsidRPr="00190E91" w:rsidRDefault="004A60D9" w:rsidP="0067244A">
            <w:pPr>
              <w:widowControl/>
              <w:jc w:val="both"/>
              <w:rPr>
                <w:rFonts w:ascii="Times New Roman" w:hAnsi="Times New Roman" w:cs="Times New Roman"/>
                <w:color w:val="auto"/>
                <w:lang w:val="en-US"/>
              </w:rPr>
            </w:pPr>
          </w:p>
        </w:tc>
      </w:tr>
      <w:tr w:rsidR="00D05201" w:rsidRPr="00190E91" w:rsidTr="0067244A">
        <w:trPr>
          <w:trHeight w:val="20"/>
        </w:trPr>
        <w:tc>
          <w:tcPr>
            <w:tcW w:w="5000" w:type="pct"/>
            <w:gridSpan w:val="44"/>
            <w:shd w:val="clear" w:color="auto" w:fill="FFFFFF"/>
            <w:vAlign w:val="bottom"/>
          </w:tcPr>
          <w:p w:rsidR="0067244A" w:rsidRPr="00190E91" w:rsidRDefault="004A60D9" w:rsidP="0067244A">
            <w:pPr>
              <w:widowControl/>
              <w:ind w:left="851" w:right="847"/>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b/>
                <w:bCs/>
                <w:i/>
                <w:iCs/>
                <w:color w:val="auto"/>
                <w:lang w:val="en-US"/>
              </w:rPr>
              <w:t>Common registered uncertificated stocks with a nominal value of: 10 (Ten) kopeck</w:t>
            </w:r>
            <w:r w:rsidRPr="0067244A">
              <w:rPr>
                <w:rFonts w:ascii="Times New Roman" w:eastAsia="Times New Roman" w:hAnsi="Times New Roman" w:cs="Times New Roman"/>
                <w:b/>
                <w:bCs/>
                <w:i/>
                <w:iCs/>
                <w:color w:val="auto"/>
                <w:lang w:val="en-US"/>
              </w:rPr>
              <w:t xml:space="preserve"> each the number of stocks that is subject to be allocated in compliance with the registered decision on additional stock issue: 11 615110154 (Eleven billion six hundred fifteen million one hundred ten thousand one hundred fifty four) units, the number of </w:t>
            </w:r>
            <w:r w:rsidRPr="0067244A">
              <w:rPr>
                <w:rFonts w:ascii="Times New Roman" w:eastAsia="Times New Roman" w:hAnsi="Times New Roman" w:cs="Times New Roman"/>
                <w:b/>
                <w:bCs/>
                <w:i/>
                <w:iCs/>
                <w:color w:val="auto"/>
                <w:lang w:val="en-US"/>
              </w:rPr>
              <w:t>de facto allocated stocks: 11367 043 353 (eleven billion three hundred sixty seven million forty three thousand three hundred fifty three) units, the method of allocation: public offering</w:t>
            </w:r>
          </w:p>
        </w:tc>
      </w:tr>
      <w:tr w:rsidR="00D05201" w:rsidRPr="00190E91" w:rsidTr="0067244A">
        <w:trPr>
          <w:trHeight w:val="20"/>
        </w:trPr>
        <w:tc>
          <w:tcPr>
            <w:tcW w:w="5000" w:type="pct"/>
            <w:gridSpan w:val="44"/>
            <w:tcBorders>
              <w:top w:val="single" w:sz="4" w:space="0" w:color="auto"/>
            </w:tcBorders>
            <w:shd w:val="clear" w:color="auto" w:fill="FFFFFF"/>
          </w:tcPr>
          <w:p w:rsidR="0067244A" w:rsidRPr="00190E91" w:rsidRDefault="004A60D9" w:rsidP="0067244A">
            <w:pPr>
              <w:widowControl/>
              <w:jc w:val="center"/>
              <w:rPr>
                <w:rFonts w:ascii="Times New Roman" w:eastAsia="Times New Roman" w:hAnsi="Times New Roman" w:cs="Times New Roman"/>
                <w:color w:val="auto"/>
                <w:sz w:val="20"/>
                <w:szCs w:val="20"/>
                <w:lang w:val="en-US"/>
              </w:rPr>
            </w:pPr>
            <w:r w:rsidRPr="0067244A">
              <w:rPr>
                <w:rFonts w:ascii="Times New Roman" w:eastAsia="Times New Roman" w:hAnsi="Times New Roman" w:cs="Times New Roman"/>
                <w:bCs/>
                <w:color w:val="auto"/>
                <w:sz w:val="20"/>
                <w:szCs w:val="20"/>
                <w:lang w:val="en-US"/>
              </w:rPr>
              <w:t>(Specify the Type, category (type), series, form and other identifi</w:t>
            </w:r>
            <w:r w:rsidRPr="0067244A">
              <w:rPr>
                <w:rFonts w:ascii="Times New Roman" w:eastAsia="Times New Roman" w:hAnsi="Times New Roman" w:cs="Times New Roman"/>
                <w:bCs/>
                <w:color w:val="auto"/>
                <w:sz w:val="20"/>
                <w:szCs w:val="20"/>
                <w:lang w:val="en-US"/>
              </w:rPr>
              <w:t>cation characteristics of securities, for bonds-maturity, nominal value (if any), the number of disseminated placement of securities in accordance with the registered Reshepiem about their release (additional issue) and the number of actual reels of securi</w:t>
            </w:r>
            <w:r w:rsidRPr="0067244A">
              <w:rPr>
                <w:rFonts w:ascii="Times New Roman" w:eastAsia="Times New Roman" w:hAnsi="Times New Roman" w:cs="Times New Roman"/>
                <w:bCs/>
                <w:color w:val="auto"/>
                <w:sz w:val="20"/>
                <w:szCs w:val="20"/>
                <w:lang w:val="en-US"/>
              </w:rPr>
              <w:t>ties, the method of their placement)</w:t>
            </w:r>
          </w:p>
        </w:tc>
      </w:tr>
      <w:tr w:rsidR="00D05201" w:rsidRPr="00190E91" w:rsidTr="0067244A">
        <w:trPr>
          <w:trHeight w:val="20"/>
        </w:trPr>
        <w:tc>
          <w:tcPr>
            <w:tcW w:w="5000" w:type="pct"/>
            <w:gridSpan w:val="44"/>
            <w:shd w:val="clear" w:color="auto" w:fill="FFFFFF"/>
          </w:tcPr>
          <w:p w:rsidR="0067244A" w:rsidRPr="00190E91" w:rsidRDefault="004A60D9" w:rsidP="0067244A">
            <w:pPr>
              <w:widowControl/>
              <w:jc w:val="center"/>
              <w:rPr>
                <w:rFonts w:ascii="Times New Roman" w:eastAsia="Times New Roman" w:hAnsi="Times New Roman" w:cs="Times New Roman"/>
                <w:bCs/>
                <w:color w:val="auto"/>
                <w:sz w:val="20"/>
                <w:szCs w:val="20"/>
                <w:lang w:val="en-US"/>
              </w:rPr>
            </w:pPr>
          </w:p>
        </w:tc>
      </w:tr>
      <w:tr w:rsidR="00D05201" w:rsidRPr="00190E91" w:rsidTr="0067244A">
        <w:trPr>
          <w:trHeight w:val="20"/>
        </w:trPr>
        <w:tc>
          <w:tcPr>
            <w:tcW w:w="5000" w:type="pct"/>
            <w:gridSpan w:val="44"/>
            <w:shd w:val="clear" w:color="auto" w:fill="FFFFFF"/>
          </w:tcPr>
          <w:p w:rsidR="0067244A" w:rsidRPr="00190E91" w:rsidRDefault="004A60D9" w:rsidP="0067244A">
            <w:pPr>
              <w:widowControl/>
              <w:jc w:val="center"/>
              <w:rPr>
                <w:rFonts w:ascii="Times New Roman" w:eastAsia="Times New Roman" w:hAnsi="Times New Roman" w:cs="Times New Roman"/>
                <w:bCs/>
                <w:color w:val="auto"/>
                <w:sz w:val="20"/>
                <w:szCs w:val="20"/>
                <w:lang w:val="en-US"/>
              </w:rPr>
            </w:pPr>
          </w:p>
        </w:tc>
      </w:tr>
      <w:tr w:rsidR="00D05201" w:rsidRPr="00190E91" w:rsidTr="0067244A">
        <w:trPr>
          <w:trHeight w:val="340"/>
        </w:trPr>
        <w:tc>
          <w:tcPr>
            <w:tcW w:w="5000" w:type="pct"/>
            <w:gridSpan w:val="44"/>
            <w:shd w:val="clear" w:color="auto" w:fill="FFFFFF"/>
          </w:tcPr>
          <w:p w:rsidR="0067244A" w:rsidRPr="00190E91" w:rsidRDefault="004A60D9" w:rsidP="0067244A">
            <w:pPr>
              <w:widowControl/>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color w:val="auto"/>
                <w:lang w:val="en-US"/>
              </w:rPr>
              <w:t>State registration number of additional issue of securities</w:t>
            </w:r>
          </w:p>
        </w:tc>
      </w:tr>
      <w:tr w:rsidR="00D05201" w:rsidTr="0067244A">
        <w:trPr>
          <w:trHeight w:val="340"/>
        </w:trPr>
        <w:tc>
          <w:tcPr>
            <w:tcW w:w="1047" w:type="pct"/>
            <w:gridSpan w:val="6"/>
            <w:tcBorders>
              <w:right w:val="single" w:sz="4" w:space="0" w:color="auto"/>
            </w:tcBorders>
            <w:shd w:val="clear" w:color="auto" w:fill="FFFFFF"/>
            <w:vAlign w:val="center"/>
          </w:tcPr>
          <w:p w:rsidR="0067244A" w:rsidRPr="00190E91" w:rsidRDefault="004A60D9" w:rsidP="0067244A">
            <w:pPr>
              <w:widowControl/>
              <w:jc w:val="center"/>
              <w:rPr>
                <w:rFonts w:ascii="Times New Roman" w:eastAsia="Times New Roman" w:hAnsi="Times New Roman" w:cs="Times New Roman"/>
                <w:color w:val="auto"/>
                <w:lang w:val="en-US"/>
              </w:rPr>
            </w:pPr>
          </w:p>
        </w:tc>
        <w:tc>
          <w:tcPr>
            <w:tcW w:w="181" w:type="pct"/>
            <w:tcBorders>
              <w:top w:val="single" w:sz="4" w:space="0" w:color="auto"/>
              <w:left w:val="single" w:sz="4" w:space="0" w:color="auto"/>
              <w:bottom w:val="single" w:sz="4" w:space="0" w:color="auto"/>
              <w:right w:val="single" w:sz="4" w:space="0" w:color="auto"/>
            </w:tcBorders>
            <w:shd w:val="clear" w:color="auto" w:fill="FFFFFF"/>
          </w:tcPr>
          <w:p w:rsidR="0067244A" w:rsidRPr="0067244A" w:rsidRDefault="004A60D9" w:rsidP="0067244A">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1</w:t>
            </w:r>
          </w:p>
        </w:tc>
        <w:tc>
          <w:tcPr>
            <w:tcW w:w="181" w:type="pct"/>
            <w:tcBorders>
              <w:left w:val="single" w:sz="4" w:space="0" w:color="auto"/>
              <w:right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lang w:val="en-US"/>
              </w:rPr>
            </w:pPr>
            <w:r>
              <w:rPr>
                <w:rFonts w:ascii="Times New Roman" w:eastAsia="Times New Roman" w:hAnsi="Times New Roman" w:cs="Times New Roman"/>
                <w:color w:val="auto"/>
                <w:lang w:val="en-US"/>
              </w:rPr>
              <w:t>–</w:t>
            </w:r>
          </w:p>
        </w:tc>
        <w:tc>
          <w:tcPr>
            <w:tcW w:w="172"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0</w:t>
            </w:r>
          </w:p>
        </w:tc>
        <w:tc>
          <w:tcPr>
            <w:tcW w:w="175" w:type="pct"/>
            <w:gridSpan w:val="3"/>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1</w:t>
            </w:r>
          </w:p>
        </w:tc>
        <w:tc>
          <w:tcPr>
            <w:tcW w:w="169" w:type="pct"/>
            <w:gridSpan w:val="3"/>
            <w:tcBorders>
              <w:left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181" w:type="pct"/>
            <w:gridSpan w:val="3"/>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3</w:t>
            </w:r>
          </w:p>
        </w:tc>
        <w:tc>
          <w:tcPr>
            <w:tcW w:w="179"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4</w:t>
            </w:r>
          </w:p>
        </w:tc>
        <w:tc>
          <w:tcPr>
            <w:tcW w:w="181" w:type="pct"/>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9</w:t>
            </w:r>
          </w:p>
        </w:tc>
        <w:tc>
          <w:tcPr>
            <w:tcW w:w="170" w:type="pct"/>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5</w:t>
            </w:r>
          </w:p>
        </w:tc>
        <w:tc>
          <w:tcPr>
            <w:tcW w:w="179" w:type="pct"/>
            <w:gridSpan w:val="4"/>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6</w:t>
            </w:r>
          </w:p>
        </w:tc>
        <w:tc>
          <w:tcPr>
            <w:tcW w:w="184" w:type="pct"/>
            <w:gridSpan w:val="2"/>
            <w:tcBorders>
              <w:left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184"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E</w:t>
            </w:r>
          </w:p>
        </w:tc>
        <w:tc>
          <w:tcPr>
            <w:tcW w:w="170" w:type="pct"/>
            <w:gridSpan w:val="2"/>
            <w:tcBorders>
              <w:left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176"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hAnsi="Times New Roman" w:cs="Times New Roman"/>
                <w:color w:val="auto"/>
              </w:rPr>
            </w:pPr>
          </w:p>
        </w:tc>
        <w:tc>
          <w:tcPr>
            <w:tcW w:w="190"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hAnsi="Times New Roman" w:cs="Times New Roman"/>
                <w:color w:val="auto"/>
              </w:rPr>
            </w:pPr>
          </w:p>
        </w:tc>
        <w:tc>
          <w:tcPr>
            <w:tcW w:w="170" w:type="pct"/>
            <w:gridSpan w:val="2"/>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hAnsi="Times New Roman" w:cs="Times New Roman"/>
                <w:color w:val="auto"/>
              </w:rPr>
            </w:pPr>
          </w:p>
        </w:tc>
        <w:tc>
          <w:tcPr>
            <w:tcW w:w="179" w:type="pct"/>
            <w:tcBorders>
              <w:top w:val="single" w:sz="4" w:space="0" w:color="auto"/>
              <w:left w:val="single" w:sz="4" w:space="0" w:color="auto"/>
              <w:bottom w:val="single" w:sz="4" w:space="0" w:color="auto"/>
            </w:tcBorders>
            <w:shd w:val="clear" w:color="auto" w:fill="FFFFFF"/>
            <w:vAlign w:val="center"/>
          </w:tcPr>
          <w:p w:rsidR="0067244A" w:rsidRPr="0067244A" w:rsidRDefault="004A60D9" w:rsidP="0067244A">
            <w:pPr>
              <w:widowControl/>
              <w:jc w:val="center"/>
              <w:rPr>
                <w:rFonts w:ascii="Times New Roman" w:hAnsi="Times New Roman" w:cs="Times New Roman"/>
                <w:color w:val="auto"/>
              </w:rPr>
            </w:pPr>
          </w:p>
        </w:tc>
        <w:tc>
          <w:tcPr>
            <w:tcW w:w="933" w:type="pct"/>
            <w:gridSpan w:val="4"/>
            <w:tcBorders>
              <w:left w:val="single" w:sz="4" w:space="0" w:color="auto"/>
            </w:tcBorders>
            <w:shd w:val="clear" w:color="auto" w:fill="FFFFFF"/>
            <w:vAlign w:val="center"/>
          </w:tcPr>
          <w:p w:rsidR="0067244A" w:rsidRPr="0067244A" w:rsidRDefault="004A60D9" w:rsidP="0067244A">
            <w:pPr>
              <w:widowControl/>
              <w:jc w:val="center"/>
              <w:rPr>
                <w:rFonts w:ascii="Times New Roman" w:hAnsi="Times New Roman" w:cs="Times New Roman"/>
                <w:color w:val="auto"/>
              </w:rPr>
            </w:pPr>
          </w:p>
        </w:tc>
      </w:tr>
      <w:tr w:rsidR="00D05201" w:rsidTr="0067244A">
        <w:trPr>
          <w:trHeight w:val="20"/>
        </w:trPr>
        <w:tc>
          <w:tcPr>
            <w:tcW w:w="5000" w:type="pct"/>
            <w:gridSpan w:val="44"/>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p>
        </w:tc>
      </w:tr>
      <w:tr w:rsidR="00D05201" w:rsidTr="0067244A">
        <w:trPr>
          <w:trHeight w:val="20"/>
        </w:trPr>
        <w:tc>
          <w:tcPr>
            <w:tcW w:w="5000" w:type="pct"/>
            <w:gridSpan w:val="44"/>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p>
        </w:tc>
      </w:tr>
      <w:tr w:rsidR="00D05201" w:rsidRPr="00190E91" w:rsidTr="0067244A">
        <w:trPr>
          <w:trHeight w:val="20"/>
        </w:trPr>
        <w:tc>
          <w:tcPr>
            <w:tcW w:w="5000" w:type="pct"/>
            <w:gridSpan w:val="44"/>
            <w:shd w:val="clear" w:color="auto" w:fill="FFFFFF"/>
            <w:vAlign w:val="center"/>
          </w:tcPr>
          <w:p w:rsidR="0067244A" w:rsidRPr="00190E91" w:rsidRDefault="004A60D9" w:rsidP="0067244A">
            <w:pPr>
              <w:widowControl/>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color w:val="auto"/>
                <w:lang w:val="en-US"/>
              </w:rPr>
              <w:t>Date of state registration of additional stock issue</w:t>
            </w:r>
          </w:p>
        </w:tc>
      </w:tr>
      <w:tr w:rsidR="00D05201" w:rsidTr="0067244A">
        <w:trPr>
          <w:trHeight w:val="20"/>
        </w:trPr>
        <w:tc>
          <w:tcPr>
            <w:tcW w:w="1677" w:type="pct"/>
            <w:gridSpan w:val="11"/>
            <w:shd w:val="clear" w:color="auto" w:fill="FFFFFF"/>
            <w:vAlign w:val="center"/>
          </w:tcPr>
          <w:p w:rsidR="0067244A" w:rsidRPr="00190E91" w:rsidRDefault="004A60D9" w:rsidP="0067244A">
            <w:pPr>
              <w:widowControl/>
              <w:jc w:val="center"/>
              <w:rPr>
                <w:rFonts w:ascii="Times New Roman" w:hAnsi="Times New Roman" w:cs="Times New Roman"/>
                <w:color w:val="auto"/>
                <w:lang w:val="en-US"/>
              </w:rPr>
            </w:pPr>
          </w:p>
        </w:tc>
        <w:tc>
          <w:tcPr>
            <w:tcW w:w="131" w:type="pct"/>
            <w:gridSpan w:val="3"/>
            <w:shd w:val="clear" w:color="auto" w:fill="FFFFFF"/>
            <w:vAlign w:val="center"/>
          </w:tcPr>
          <w:p w:rsidR="0067244A" w:rsidRPr="0067244A" w:rsidRDefault="004A60D9" w:rsidP="0067244A">
            <w:pPr>
              <w:widowControl/>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208" w:type="pct"/>
            <w:gridSpan w:val="3"/>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04</w:t>
            </w:r>
          </w:p>
        </w:tc>
        <w:tc>
          <w:tcPr>
            <w:tcW w:w="131" w:type="pct"/>
            <w:gridSpan w:val="3"/>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605" w:type="pct"/>
            <w:gridSpan w:val="5"/>
            <w:shd w:val="clear" w:color="auto" w:fill="FFFFFF"/>
            <w:vAlign w:val="center"/>
          </w:tcPr>
          <w:p w:rsidR="0067244A" w:rsidRPr="0067244A" w:rsidRDefault="004A60D9" w:rsidP="0067244A">
            <w:pPr>
              <w:widowControl/>
              <w:jc w:val="center"/>
              <w:rPr>
                <w:rFonts w:ascii="Times New Roman" w:eastAsia="Times New Roman" w:hAnsi="Times New Roman" w:cs="Times New Roman"/>
                <w:b/>
                <w:color w:val="auto"/>
              </w:rPr>
            </w:pPr>
            <w:r w:rsidRPr="0067244A">
              <w:rPr>
                <w:rFonts w:ascii="Times New Roman" w:eastAsia="Times New Roman" w:hAnsi="Times New Roman" w:cs="Times New Roman"/>
                <w:b/>
                <w:color w:val="auto"/>
                <w:lang w:val="en-US"/>
              </w:rPr>
              <w:t>August</w:t>
            </w:r>
          </w:p>
        </w:tc>
        <w:tc>
          <w:tcPr>
            <w:tcW w:w="195" w:type="pct"/>
            <w:gridSpan w:val="3"/>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20</w:t>
            </w:r>
          </w:p>
        </w:tc>
        <w:tc>
          <w:tcPr>
            <w:tcW w:w="191" w:type="pct"/>
            <w:gridSpan w:val="2"/>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b/>
                <w:bCs/>
                <w:color w:val="auto"/>
                <w:lang w:val="en-US"/>
              </w:rPr>
              <w:t>16</w:t>
            </w:r>
          </w:p>
        </w:tc>
        <w:tc>
          <w:tcPr>
            <w:tcW w:w="1863" w:type="pct"/>
            <w:gridSpan w:val="14"/>
            <w:shd w:val="clear" w:color="auto" w:fill="FFFFFF"/>
            <w:vAlign w:val="bottom"/>
          </w:tcPr>
          <w:p w:rsidR="0067244A" w:rsidRPr="0067244A" w:rsidRDefault="004A60D9" w:rsidP="0067244A">
            <w:pPr>
              <w:widowControl/>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y.</w:t>
            </w:r>
          </w:p>
        </w:tc>
      </w:tr>
      <w:tr w:rsidR="00D05201" w:rsidTr="0067244A">
        <w:trPr>
          <w:trHeight w:val="20"/>
        </w:trPr>
        <w:tc>
          <w:tcPr>
            <w:tcW w:w="5000" w:type="pct"/>
            <w:gridSpan w:val="44"/>
            <w:shd w:val="clear" w:color="auto" w:fill="FFFFFF"/>
            <w:vAlign w:val="center"/>
          </w:tcPr>
          <w:p w:rsidR="0067244A" w:rsidRPr="0067244A" w:rsidRDefault="004A60D9" w:rsidP="0067244A">
            <w:pPr>
              <w:widowControl/>
              <w:rPr>
                <w:rFonts w:ascii="Times New Roman" w:eastAsia="Times New Roman" w:hAnsi="Times New Roman" w:cs="Times New Roman"/>
                <w:color w:val="auto"/>
              </w:rPr>
            </w:pPr>
          </w:p>
        </w:tc>
      </w:tr>
      <w:tr w:rsidR="00D05201" w:rsidTr="0067244A">
        <w:trPr>
          <w:trHeight w:val="20"/>
        </w:trPr>
        <w:tc>
          <w:tcPr>
            <w:tcW w:w="5000" w:type="pct"/>
            <w:gridSpan w:val="44"/>
            <w:shd w:val="clear" w:color="auto" w:fill="FFFFFF"/>
            <w:vAlign w:val="center"/>
          </w:tcPr>
          <w:p w:rsidR="0067244A" w:rsidRPr="0067244A" w:rsidRDefault="004A60D9" w:rsidP="0067244A">
            <w:pPr>
              <w:widowControl/>
              <w:rPr>
                <w:rFonts w:ascii="Times New Roman" w:eastAsia="Times New Roman" w:hAnsi="Times New Roman" w:cs="Times New Roman"/>
                <w:color w:val="auto"/>
              </w:rPr>
            </w:pPr>
          </w:p>
        </w:tc>
      </w:tr>
      <w:tr w:rsidR="00D05201" w:rsidRPr="00190E91" w:rsidTr="0067244A">
        <w:trPr>
          <w:trHeight w:val="20"/>
        </w:trPr>
        <w:tc>
          <w:tcPr>
            <w:tcW w:w="1432" w:type="pct"/>
            <w:gridSpan w:val="9"/>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r w:rsidRPr="0067244A">
              <w:rPr>
                <w:rFonts w:ascii="Times New Roman" w:eastAsia="Times New Roman" w:hAnsi="Times New Roman" w:cs="Times New Roman"/>
                <w:bCs/>
                <w:color w:val="auto"/>
                <w:lang w:val="en-US"/>
              </w:rPr>
              <w:t>Approved by the decision</w:t>
            </w:r>
          </w:p>
        </w:tc>
        <w:tc>
          <w:tcPr>
            <w:tcW w:w="3568" w:type="pct"/>
            <w:gridSpan w:val="35"/>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r w:rsidRPr="0067244A">
              <w:rPr>
                <w:rFonts w:ascii="Times New Roman" w:eastAsia="Times New Roman" w:hAnsi="Times New Roman" w:cs="Times New Roman"/>
                <w:bCs/>
                <w:color w:val="auto"/>
                <w:lang w:val="en-US"/>
              </w:rPr>
              <w:t>Board of Directors of PJSC "IDGC of the South",</w:t>
            </w:r>
          </w:p>
        </w:tc>
      </w:tr>
      <w:tr w:rsidR="00D05201" w:rsidRPr="00190E91" w:rsidTr="0067244A">
        <w:trPr>
          <w:trHeight w:val="20"/>
        </w:trPr>
        <w:tc>
          <w:tcPr>
            <w:tcW w:w="1432" w:type="pct"/>
            <w:gridSpan w:val="9"/>
            <w:shd w:val="clear" w:color="auto" w:fill="FFFFFF"/>
          </w:tcPr>
          <w:p w:rsidR="0067244A" w:rsidRPr="00190E91" w:rsidRDefault="004A60D9" w:rsidP="0067244A">
            <w:pPr>
              <w:widowControl/>
              <w:jc w:val="both"/>
              <w:rPr>
                <w:rFonts w:ascii="Times New Roman" w:hAnsi="Times New Roman" w:cs="Times New Roman"/>
                <w:color w:val="auto"/>
                <w:lang w:val="en-US"/>
              </w:rPr>
            </w:pPr>
          </w:p>
        </w:tc>
        <w:tc>
          <w:tcPr>
            <w:tcW w:w="3568" w:type="pct"/>
            <w:gridSpan w:val="35"/>
            <w:tcBorders>
              <w:top w:val="single" w:sz="4" w:space="0" w:color="auto"/>
            </w:tcBorders>
            <w:shd w:val="clear" w:color="auto" w:fill="FFFFFF"/>
            <w:vAlign w:val="bottom"/>
          </w:tcPr>
          <w:p w:rsidR="0067244A" w:rsidRPr="00190E91" w:rsidRDefault="004A60D9" w:rsidP="0067244A">
            <w:pPr>
              <w:widowControl/>
              <w:jc w:val="center"/>
              <w:rPr>
                <w:rFonts w:ascii="Times New Roman" w:eastAsia="Times New Roman" w:hAnsi="Times New Roman" w:cs="Times New Roman"/>
                <w:color w:val="auto"/>
                <w:sz w:val="20"/>
                <w:lang w:val="en-US"/>
              </w:rPr>
            </w:pPr>
            <w:r w:rsidRPr="0067244A">
              <w:rPr>
                <w:rFonts w:ascii="Times New Roman" w:eastAsia="Times New Roman" w:hAnsi="Times New Roman" w:cs="Times New Roman"/>
                <w:bCs/>
                <w:color w:val="auto"/>
                <w:sz w:val="20"/>
                <w:lang w:val="en-US"/>
              </w:rPr>
              <w:t xml:space="preserve">(the </w:t>
            </w:r>
            <w:r w:rsidRPr="0067244A">
              <w:rPr>
                <w:rFonts w:ascii="Times New Roman" w:eastAsia="Times New Roman" w:hAnsi="Times New Roman" w:cs="Times New Roman"/>
                <w:bCs/>
                <w:color w:val="auto"/>
                <w:sz w:val="20"/>
                <w:lang w:val="en-US"/>
              </w:rPr>
              <w:t>issuer's management body, approved notification of the results of issue (additional issue) of securities) shall be specified</w:t>
            </w:r>
          </w:p>
        </w:tc>
      </w:tr>
      <w:tr w:rsidR="00D05201" w:rsidRPr="00190E91" w:rsidTr="0067244A">
        <w:trPr>
          <w:trHeight w:val="20"/>
        </w:trPr>
        <w:tc>
          <w:tcPr>
            <w:tcW w:w="5000" w:type="pct"/>
            <w:gridSpan w:val="44"/>
            <w:shd w:val="clear" w:color="auto" w:fill="FFFFFF"/>
          </w:tcPr>
          <w:p w:rsidR="0067244A" w:rsidRPr="00190E91" w:rsidRDefault="004A60D9" w:rsidP="0067244A">
            <w:pPr>
              <w:widowControl/>
              <w:jc w:val="center"/>
              <w:rPr>
                <w:rFonts w:ascii="Times New Roman" w:eastAsia="Times New Roman" w:hAnsi="Times New Roman" w:cs="Times New Roman"/>
                <w:bCs/>
                <w:color w:val="auto"/>
                <w:sz w:val="20"/>
                <w:lang w:val="en-US"/>
              </w:rPr>
            </w:pPr>
          </w:p>
        </w:tc>
      </w:tr>
      <w:tr w:rsidR="00D05201" w:rsidRPr="00190E91" w:rsidTr="0067244A">
        <w:trPr>
          <w:trHeight w:val="20"/>
        </w:trPr>
        <w:tc>
          <w:tcPr>
            <w:tcW w:w="5000" w:type="pct"/>
            <w:gridSpan w:val="44"/>
            <w:shd w:val="clear" w:color="auto" w:fill="FFFFFF"/>
          </w:tcPr>
          <w:p w:rsidR="0067244A" w:rsidRPr="00190E91" w:rsidRDefault="004A60D9" w:rsidP="0067244A">
            <w:pPr>
              <w:widowControl/>
              <w:jc w:val="center"/>
              <w:rPr>
                <w:rFonts w:ascii="Times New Roman" w:eastAsia="Times New Roman" w:hAnsi="Times New Roman" w:cs="Times New Roman"/>
                <w:bCs/>
                <w:color w:val="auto"/>
                <w:sz w:val="20"/>
                <w:lang w:val="en-US"/>
              </w:rPr>
            </w:pPr>
          </w:p>
        </w:tc>
      </w:tr>
      <w:tr w:rsidR="00D05201" w:rsidTr="0067244A">
        <w:trPr>
          <w:trHeight w:val="20"/>
        </w:trPr>
        <w:tc>
          <w:tcPr>
            <w:tcW w:w="531" w:type="pct"/>
            <w:gridSpan w:val="2"/>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Accepted</w:t>
            </w:r>
          </w:p>
        </w:tc>
        <w:tc>
          <w:tcPr>
            <w:tcW w:w="92" w:type="pct"/>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w:t>
            </w:r>
          </w:p>
        </w:tc>
        <w:tc>
          <w:tcPr>
            <w:tcW w:w="222" w:type="pct"/>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20</w:t>
            </w:r>
          </w:p>
        </w:tc>
        <w:tc>
          <w:tcPr>
            <w:tcW w:w="115" w:type="pct"/>
            <w:shd w:val="clear" w:color="auto" w:fill="FFFFFF"/>
          </w:tcPr>
          <w:p w:rsidR="0067244A" w:rsidRPr="0067244A" w:rsidRDefault="004A60D9" w:rsidP="0067244A">
            <w:pPr>
              <w:widowControl/>
              <w:jc w:val="center"/>
              <w:rPr>
                <w:rFonts w:ascii="Times New Roman" w:hAnsi="Times New Roman" w:cs="Times New Roman"/>
                <w:color w:val="auto"/>
              </w:rPr>
            </w:pPr>
            <w:r>
              <w:rPr>
                <w:rFonts w:ascii="Times New Roman" w:eastAsia="Times New Roman" w:hAnsi="Times New Roman" w:cs="Times New Roman"/>
                <w:color w:val="auto"/>
                <w:lang w:val="en-US"/>
              </w:rPr>
              <w:t>»</w:t>
            </w:r>
          </w:p>
        </w:tc>
        <w:tc>
          <w:tcPr>
            <w:tcW w:w="729" w:type="pct"/>
            <w:gridSpan w:val="7"/>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April</w:t>
            </w:r>
          </w:p>
        </w:tc>
        <w:tc>
          <w:tcPr>
            <w:tcW w:w="166" w:type="pct"/>
            <w:gridSpan w:val="3"/>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20</w:t>
            </w:r>
          </w:p>
        </w:tc>
        <w:tc>
          <w:tcPr>
            <w:tcW w:w="178" w:type="pct"/>
            <w:gridSpan w:val="3"/>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17</w:t>
            </w:r>
          </w:p>
        </w:tc>
        <w:tc>
          <w:tcPr>
            <w:tcW w:w="652" w:type="pct"/>
            <w:gridSpan w:val="6"/>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r>
              <w:rPr>
                <w:rFonts w:ascii="Times New Roman" w:eastAsia="Times New Roman" w:hAnsi="Times New Roman" w:cs="Times New Roman"/>
                <w:color w:val="auto"/>
                <w:lang w:val="en-US"/>
              </w:rPr>
              <w:t>Y,</w:t>
            </w:r>
          </w:p>
        </w:tc>
        <w:tc>
          <w:tcPr>
            <w:tcW w:w="632" w:type="pct"/>
            <w:gridSpan w:val="8"/>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Protocol from</w:t>
            </w:r>
          </w:p>
        </w:tc>
        <w:tc>
          <w:tcPr>
            <w:tcW w:w="86" w:type="pct"/>
            <w:gridSpan w:val="2"/>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w:t>
            </w:r>
          </w:p>
        </w:tc>
        <w:tc>
          <w:tcPr>
            <w:tcW w:w="213" w:type="pct"/>
            <w:gridSpan w:val="2"/>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24</w:t>
            </w:r>
          </w:p>
        </w:tc>
        <w:tc>
          <w:tcPr>
            <w:tcW w:w="130" w:type="pct"/>
            <w:gridSpan w:val="2"/>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w:t>
            </w:r>
          </w:p>
        </w:tc>
        <w:tc>
          <w:tcPr>
            <w:tcW w:w="719" w:type="pct"/>
            <w:gridSpan w:val="3"/>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April</w:t>
            </w:r>
          </w:p>
        </w:tc>
        <w:tc>
          <w:tcPr>
            <w:tcW w:w="186" w:type="pct"/>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20</w:t>
            </w:r>
          </w:p>
        </w:tc>
        <w:tc>
          <w:tcPr>
            <w:tcW w:w="169" w:type="pct"/>
            <w:tcBorders>
              <w:bottom w:val="single" w:sz="4" w:space="0" w:color="auto"/>
            </w:tcBorders>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17</w:t>
            </w:r>
          </w:p>
        </w:tc>
        <w:tc>
          <w:tcPr>
            <w:tcW w:w="179" w:type="pct"/>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y.</w:t>
            </w:r>
          </w:p>
        </w:tc>
      </w:tr>
      <w:tr w:rsidR="00D05201" w:rsidTr="0067244A">
        <w:trPr>
          <w:trHeight w:val="20"/>
        </w:trPr>
        <w:tc>
          <w:tcPr>
            <w:tcW w:w="181" w:type="pct"/>
            <w:shd w:val="clear" w:color="auto" w:fill="FFFFFF"/>
            <w:vAlign w:val="center"/>
          </w:tcPr>
          <w:p w:rsidR="0067244A" w:rsidRPr="0067244A" w:rsidRDefault="004A60D9" w:rsidP="0067244A">
            <w:pPr>
              <w:widowControl/>
              <w:jc w:val="both"/>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w:t>
            </w:r>
          </w:p>
        </w:tc>
        <w:tc>
          <w:tcPr>
            <w:tcW w:w="665" w:type="pct"/>
            <w:gridSpan w:val="3"/>
            <w:tcBorders>
              <w:bottom w:val="single" w:sz="4" w:space="0" w:color="auto"/>
            </w:tcBorders>
            <w:shd w:val="clear" w:color="auto" w:fill="FFFFFF"/>
            <w:vAlign w:val="center"/>
          </w:tcPr>
          <w:p w:rsidR="0067244A" w:rsidRPr="0067244A" w:rsidRDefault="004A60D9" w:rsidP="0067244A">
            <w:pPr>
              <w:widowControl/>
              <w:jc w:val="center"/>
              <w:rPr>
                <w:rFonts w:ascii="Times New Roman" w:eastAsia="Times New Roman" w:hAnsi="Times New Roman" w:cs="Times New Roman"/>
                <w:color w:val="auto"/>
              </w:rPr>
            </w:pPr>
            <w:r>
              <w:rPr>
                <w:rFonts w:ascii="Times New Roman" w:eastAsia="Times New Roman" w:hAnsi="Times New Roman" w:cs="Times New Roman"/>
                <w:color w:val="auto"/>
                <w:lang w:val="en-US"/>
              </w:rPr>
              <w:t>227/2017.</w:t>
            </w:r>
          </w:p>
        </w:tc>
        <w:tc>
          <w:tcPr>
            <w:tcW w:w="1839" w:type="pct"/>
            <w:gridSpan w:val="20"/>
            <w:shd w:val="clear" w:color="auto" w:fill="FFFFFF"/>
          </w:tcPr>
          <w:p w:rsidR="0067244A" w:rsidRPr="0067244A" w:rsidRDefault="004A60D9" w:rsidP="0067244A">
            <w:pPr>
              <w:widowControl/>
              <w:jc w:val="both"/>
              <w:rPr>
                <w:rFonts w:ascii="Times New Roman" w:hAnsi="Times New Roman" w:cs="Times New Roman"/>
                <w:color w:val="auto"/>
              </w:rPr>
            </w:pPr>
          </w:p>
        </w:tc>
        <w:tc>
          <w:tcPr>
            <w:tcW w:w="2315" w:type="pct"/>
            <w:gridSpan w:val="20"/>
            <w:shd w:val="clear" w:color="auto" w:fill="FFFFFF"/>
          </w:tcPr>
          <w:p w:rsidR="0067244A" w:rsidRPr="0067244A" w:rsidRDefault="004A60D9" w:rsidP="0067244A">
            <w:pPr>
              <w:widowControl/>
              <w:jc w:val="both"/>
              <w:rPr>
                <w:rFonts w:ascii="Times New Roman" w:hAnsi="Times New Roman" w:cs="Times New Roman"/>
                <w:color w:val="auto"/>
              </w:rPr>
            </w:pPr>
          </w:p>
        </w:tc>
      </w:tr>
      <w:tr w:rsidR="00D05201" w:rsidTr="0067244A">
        <w:trPr>
          <w:trHeight w:val="20"/>
        </w:trPr>
        <w:tc>
          <w:tcPr>
            <w:tcW w:w="2796" w:type="pct"/>
            <w:gridSpan w:val="26"/>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p>
        </w:tc>
        <w:tc>
          <w:tcPr>
            <w:tcW w:w="2204" w:type="pct"/>
            <w:gridSpan w:val="18"/>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p>
        </w:tc>
      </w:tr>
      <w:tr w:rsidR="00D05201" w:rsidTr="0067244A">
        <w:trPr>
          <w:trHeight w:val="20"/>
        </w:trPr>
        <w:tc>
          <w:tcPr>
            <w:tcW w:w="2796" w:type="pct"/>
            <w:gridSpan w:val="26"/>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p>
        </w:tc>
        <w:tc>
          <w:tcPr>
            <w:tcW w:w="2204" w:type="pct"/>
            <w:gridSpan w:val="18"/>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p>
        </w:tc>
      </w:tr>
      <w:tr w:rsidR="00D05201" w:rsidTr="0067244A">
        <w:trPr>
          <w:trHeight w:val="20"/>
        </w:trPr>
        <w:tc>
          <w:tcPr>
            <w:tcW w:w="2796" w:type="pct"/>
            <w:gridSpan w:val="26"/>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r w:rsidRPr="0067244A">
              <w:rPr>
                <w:rFonts w:ascii="Times New Roman" w:eastAsia="Times New Roman" w:hAnsi="Times New Roman" w:cs="Times New Roman"/>
                <w:color w:val="auto"/>
                <w:lang w:val="en-US"/>
              </w:rPr>
              <w:t>Location of the issuer and contact telephone numbers:</w:t>
            </w:r>
          </w:p>
        </w:tc>
        <w:tc>
          <w:tcPr>
            <w:tcW w:w="2204" w:type="pct"/>
            <w:gridSpan w:val="18"/>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Russian Federation,</w:t>
            </w:r>
          </w:p>
        </w:tc>
      </w:tr>
      <w:tr w:rsidR="00D05201" w:rsidRPr="00190E91" w:rsidTr="0067244A">
        <w:trPr>
          <w:trHeight w:val="20"/>
        </w:trPr>
        <w:tc>
          <w:tcPr>
            <w:tcW w:w="2796" w:type="pct"/>
            <w:gridSpan w:val="26"/>
            <w:shd w:val="clear" w:color="auto" w:fill="FFFFFF"/>
          </w:tcPr>
          <w:p w:rsidR="0067244A" w:rsidRPr="0067244A" w:rsidRDefault="004A60D9" w:rsidP="0067244A">
            <w:pPr>
              <w:widowControl/>
              <w:jc w:val="both"/>
              <w:rPr>
                <w:rFonts w:ascii="Times New Roman" w:hAnsi="Times New Roman" w:cs="Times New Roman"/>
                <w:color w:val="auto"/>
              </w:rPr>
            </w:pPr>
          </w:p>
        </w:tc>
        <w:tc>
          <w:tcPr>
            <w:tcW w:w="2204" w:type="pct"/>
            <w:gridSpan w:val="18"/>
            <w:tcBorders>
              <w:top w:val="single" w:sz="4" w:space="0" w:color="auto"/>
            </w:tcBorders>
            <w:shd w:val="clear" w:color="auto" w:fill="FFFFFF"/>
            <w:vAlign w:val="bottom"/>
          </w:tcPr>
          <w:p w:rsidR="0067244A" w:rsidRPr="00190E91" w:rsidRDefault="004A60D9" w:rsidP="0067244A">
            <w:pPr>
              <w:widowControl/>
              <w:jc w:val="center"/>
              <w:rPr>
                <w:rFonts w:ascii="Times New Roman" w:eastAsia="Times New Roman" w:hAnsi="Times New Roman" w:cs="Times New Roman"/>
                <w:color w:val="auto"/>
                <w:lang w:val="en-US"/>
              </w:rPr>
            </w:pPr>
            <w:r w:rsidRPr="0067244A">
              <w:rPr>
                <w:rFonts w:ascii="Times New Roman" w:eastAsia="Times New Roman" w:hAnsi="Times New Roman" w:cs="Times New Roman"/>
                <w:bCs/>
                <w:color w:val="auto"/>
                <w:sz w:val="20"/>
                <w:lang w:val="en-US"/>
              </w:rPr>
              <w:t>(The location of the issuer is indicated</w:t>
            </w:r>
          </w:p>
        </w:tc>
      </w:tr>
      <w:tr w:rsidR="00D05201" w:rsidTr="0067244A">
        <w:trPr>
          <w:trHeight w:val="20"/>
        </w:trPr>
        <w:tc>
          <w:tcPr>
            <w:tcW w:w="5000" w:type="pct"/>
            <w:gridSpan w:val="44"/>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Rostov-on-Don, + 7 (863) 307-08-38.</w:t>
            </w:r>
          </w:p>
        </w:tc>
      </w:tr>
      <w:tr w:rsidR="00D05201" w:rsidRPr="00190E91" w:rsidTr="0067244A">
        <w:trPr>
          <w:trHeight w:val="20"/>
        </w:trPr>
        <w:tc>
          <w:tcPr>
            <w:tcW w:w="5000" w:type="pct"/>
            <w:gridSpan w:val="44"/>
            <w:tcBorders>
              <w:top w:val="single" w:sz="4" w:space="0" w:color="auto"/>
            </w:tcBorders>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r w:rsidRPr="0067244A">
              <w:rPr>
                <w:rFonts w:ascii="Times New Roman" w:eastAsia="Times New Roman" w:hAnsi="Times New Roman" w:cs="Times New Roman"/>
                <w:color w:val="auto"/>
                <w:sz w:val="20"/>
                <w:lang w:val="en-US"/>
              </w:rPr>
              <w:t xml:space="preserve">and contact numbers of the issuer with the </w:t>
            </w:r>
            <w:r w:rsidRPr="0067244A">
              <w:rPr>
                <w:rFonts w:ascii="Times New Roman" w:eastAsia="Times New Roman" w:hAnsi="Times New Roman" w:cs="Times New Roman"/>
                <w:color w:val="auto"/>
                <w:sz w:val="20"/>
                <w:lang w:val="en-US"/>
              </w:rPr>
              <w:t>indication of the International Code)</w:t>
            </w:r>
          </w:p>
        </w:tc>
      </w:tr>
    </w:tbl>
    <w:p w:rsidR="0067244A" w:rsidRPr="00190E91" w:rsidRDefault="004A60D9">
      <w:pPr>
        <w:rPr>
          <w:lang w:val="en-US"/>
        </w:rPr>
      </w:pPr>
    </w:p>
    <w:tbl>
      <w:tblPr>
        <w:tblOverlap w:val="never"/>
        <w:tblW w:w="5000" w:type="pct"/>
        <w:tblCellMar>
          <w:left w:w="10" w:type="dxa"/>
          <w:right w:w="10" w:type="dxa"/>
        </w:tblCellMar>
        <w:tblLook w:val="0000" w:firstRow="0" w:lastRow="0" w:firstColumn="0" w:lastColumn="0" w:noHBand="0" w:noVBand="0"/>
      </w:tblPr>
      <w:tblGrid>
        <w:gridCol w:w="131"/>
        <w:gridCol w:w="207"/>
        <w:gridCol w:w="350"/>
        <w:gridCol w:w="290"/>
        <w:gridCol w:w="1351"/>
        <w:gridCol w:w="380"/>
        <w:gridCol w:w="397"/>
        <w:gridCol w:w="2400"/>
        <w:gridCol w:w="1494"/>
        <w:gridCol w:w="201"/>
        <w:gridCol w:w="2551"/>
        <w:gridCol w:w="183"/>
      </w:tblGrid>
      <w:tr w:rsidR="00D05201" w:rsidRPr="00190E91" w:rsidTr="0067244A">
        <w:trPr>
          <w:trHeight w:val="20"/>
        </w:trPr>
        <w:tc>
          <w:tcPr>
            <w:tcW w:w="66" w:type="pct"/>
            <w:tcBorders>
              <w:top w:val="single" w:sz="4" w:space="0" w:color="auto"/>
              <w:left w:val="single" w:sz="4" w:space="0" w:color="auto"/>
            </w:tcBorders>
            <w:shd w:val="clear" w:color="auto" w:fill="FFFFFF"/>
          </w:tcPr>
          <w:p w:rsidR="0067244A" w:rsidRPr="00190E91" w:rsidRDefault="004A60D9" w:rsidP="0067244A">
            <w:pPr>
              <w:widowControl/>
              <w:jc w:val="both"/>
              <w:rPr>
                <w:rFonts w:ascii="Times New Roman" w:hAnsi="Times New Roman" w:cs="Times New Roman"/>
                <w:color w:val="auto"/>
                <w:lang w:val="en-US"/>
              </w:rPr>
            </w:pPr>
          </w:p>
        </w:tc>
        <w:tc>
          <w:tcPr>
            <w:tcW w:w="4842" w:type="pct"/>
            <w:gridSpan w:val="10"/>
            <w:tcBorders>
              <w:top w:val="single" w:sz="4" w:space="0" w:color="auto"/>
            </w:tcBorders>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p>
        </w:tc>
        <w:tc>
          <w:tcPr>
            <w:tcW w:w="93" w:type="pct"/>
            <w:tcBorders>
              <w:top w:val="single" w:sz="4" w:space="0" w:color="auto"/>
              <w:right w:val="single" w:sz="4" w:space="0" w:color="auto"/>
            </w:tcBorders>
            <w:shd w:val="clear" w:color="auto" w:fill="FFFFFF"/>
          </w:tcPr>
          <w:p w:rsidR="0067244A" w:rsidRPr="00190E91" w:rsidRDefault="004A60D9" w:rsidP="0067244A">
            <w:pPr>
              <w:widowControl/>
              <w:jc w:val="both"/>
              <w:rPr>
                <w:rFonts w:ascii="Times New Roman" w:hAnsi="Times New Roman" w:cs="Times New Roman"/>
                <w:color w:val="auto"/>
                <w:lang w:val="en-US"/>
              </w:rPr>
            </w:pPr>
          </w:p>
        </w:tc>
      </w:tr>
      <w:tr w:rsidR="00D05201" w:rsidTr="0067244A">
        <w:trPr>
          <w:trHeight w:val="20"/>
        </w:trPr>
        <w:tc>
          <w:tcPr>
            <w:tcW w:w="66" w:type="pct"/>
            <w:tcBorders>
              <w:left w:val="single" w:sz="4" w:space="0" w:color="auto"/>
            </w:tcBorders>
            <w:shd w:val="clear" w:color="auto" w:fill="FFFFFF"/>
          </w:tcPr>
          <w:p w:rsidR="0067244A" w:rsidRPr="00190E91" w:rsidRDefault="004A60D9" w:rsidP="0067244A">
            <w:pPr>
              <w:widowControl/>
              <w:jc w:val="both"/>
              <w:rPr>
                <w:rFonts w:ascii="Times New Roman" w:hAnsi="Times New Roman" w:cs="Times New Roman"/>
                <w:color w:val="auto"/>
                <w:lang w:val="en-US"/>
              </w:rPr>
            </w:pPr>
          </w:p>
        </w:tc>
        <w:tc>
          <w:tcPr>
            <w:tcW w:w="2705" w:type="pct"/>
            <w:gridSpan w:val="7"/>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r w:rsidRPr="0067244A">
              <w:rPr>
                <w:rFonts w:ascii="Times New Roman" w:eastAsia="Times New Roman" w:hAnsi="Times New Roman" w:cs="Times New Roman"/>
                <w:color w:val="auto"/>
                <w:lang w:val="en-US"/>
              </w:rPr>
              <w:t>Chief Executive Officer PJSC «IDGC of the South»</w:t>
            </w:r>
          </w:p>
        </w:tc>
        <w:tc>
          <w:tcPr>
            <w:tcW w:w="752" w:type="pct"/>
            <w:shd w:val="clear" w:color="auto" w:fill="FFFFFF"/>
            <w:vAlign w:val="bottom"/>
          </w:tcPr>
          <w:p w:rsidR="0067244A" w:rsidRPr="00190E91" w:rsidRDefault="004A60D9" w:rsidP="0067244A">
            <w:pPr>
              <w:widowControl/>
              <w:jc w:val="both"/>
              <w:rPr>
                <w:rFonts w:ascii="Times New Roman" w:eastAsia="Times New Roman" w:hAnsi="Times New Roman" w:cs="Times New Roman"/>
                <w:color w:val="auto"/>
                <w:lang w:val="en-US"/>
              </w:rPr>
            </w:pPr>
          </w:p>
        </w:tc>
        <w:tc>
          <w:tcPr>
            <w:tcW w:w="101" w:type="pct"/>
            <w:shd w:val="clear" w:color="auto" w:fill="FFFFFF"/>
          </w:tcPr>
          <w:p w:rsidR="0067244A" w:rsidRPr="00190E91" w:rsidRDefault="004A60D9" w:rsidP="0067244A">
            <w:pPr>
              <w:widowControl/>
              <w:jc w:val="both"/>
              <w:rPr>
                <w:rFonts w:ascii="Times New Roman" w:hAnsi="Times New Roman" w:cs="Times New Roman"/>
                <w:color w:val="auto"/>
                <w:lang w:val="en-US"/>
              </w:rPr>
            </w:pPr>
          </w:p>
        </w:tc>
        <w:tc>
          <w:tcPr>
            <w:tcW w:w="1283" w:type="pct"/>
            <w:shd w:val="clear" w:color="auto" w:fill="FFFFFF"/>
            <w:vAlign w:val="bottom"/>
          </w:tcPr>
          <w:p w:rsidR="0067244A" w:rsidRPr="0067244A" w:rsidRDefault="004A60D9" w:rsidP="0067244A">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B. B. Ebzeyev</w:t>
            </w:r>
          </w:p>
        </w:tc>
        <w:tc>
          <w:tcPr>
            <w:tcW w:w="93" w:type="pct"/>
            <w:tcBorders>
              <w:righ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r>
      <w:tr w:rsidR="00D05201" w:rsidTr="00693380">
        <w:trPr>
          <w:trHeight w:val="20"/>
        </w:trPr>
        <w:tc>
          <w:tcPr>
            <w:tcW w:w="66" w:type="pct"/>
            <w:tcBorders>
              <w:lef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c>
          <w:tcPr>
            <w:tcW w:w="2705" w:type="pct"/>
            <w:gridSpan w:val="7"/>
            <w:shd w:val="clear" w:color="auto" w:fill="FFFFFF"/>
            <w:vAlign w:val="bottom"/>
          </w:tcPr>
          <w:p w:rsidR="0067244A" w:rsidRPr="0067244A" w:rsidRDefault="004A60D9" w:rsidP="0067244A">
            <w:pPr>
              <w:widowControl/>
              <w:jc w:val="both"/>
              <w:rPr>
                <w:rFonts w:ascii="Times New Roman" w:eastAsia="Times New Roman" w:hAnsi="Times New Roman" w:cs="Times New Roman"/>
                <w:color w:val="auto"/>
              </w:rPr>
            </w:pPr>
          </w:p>
        </w:tc>
        <w:tc>
          <w:tcPr>
            <w:tcW w:w="752" w:type="pct"/>
            <w:tcBorders>
              <w:top w:val="single" w:sz="4" w:space="0" w:color="auto"/>
            </w:tcBorders>
            <w:shd w:val="clear" w:color="auto" w:fill="FFFFFF"/>
          </w:tcPr>
          <w:p w:rsidR="0067244A" w:rsidRPr="0067244A" w:rsidRDefault="004A60D9" w:rsidP="0067244A">
            <w:pPr>
              <w:widowControl/>
              <w:jc w:val="center"/>
              <w:rPr>
                <w:rFonts w:ascii="Times New Roman" w:hAnsi="Times New Roman" w:cs="Times New Roman"/>
                <w:color w:val="auto"/>
                <w:sz w:val="20"/>
              </w:rPr>
            </w:pPr>
            <w:r>
              <w:rPr>
                <w:rFonts w:ascii="Times New Roman" w:hAnsi="Times New Roman" w:cs="Times New Roman"/>
                <w:color w:val="auto"/>
                <w:sz w:val="20"/>
                <w:lang w:val="en-US"/>
              </w:rPr>
              <w:t>(Signature)</w:t>
            </w:r>
          </w:p>
        </w:tc>
        <w:tc>
          <w:tcPr>
            <w:tcW w:w="101" w:type="pct"/>
            <w:shd w:val="clear" w:color="auto" w:fill="FFFFFF"/>
          </w:tcPr>
          <w:p w:rsidR="0067244A" w:rsidRPr="0067244A" w:rsidRDefault="004A60D9" w:rsidP="0067244A">
            <w:pPr>
              <w:widowControl/>
              <w:jc w:val="center"/>
              <w:rPr>
                <w:rFonts w:ascii="Times New Roman" w:hAnsi="Times New Roman" w:cs="Times New Roman"/>
                <w:color w:val="auto"/>
                <w:sz w:val="20"/>
              </w:rPr>
            </w:pPr>
          </w:p>
        </w:tc>
        <w:tc>
          <w:tcPr>
            <w:tcW w:w="1283" w:type="pct"/>
            <w:tcBorders>
              <w:top w:val="single" w:sz="4" w:space="0" w:color="auto"/>
            </w:tcBorders>
            <w:shd w:val="clear" w:color="auto" w:fill="FFFFFF"/>
          </w:tcPr>
          <w:p w:rsidR="0067244A" w:rsidRPr="0067244A" w:rsidRDefault="004A60D9" w:rsidP="0067244A">
            <w:pPr>
              <w:widowControl/>
              <w:jc w:val="center"/>
              <w:rPr>
                <w:rFonts w:ascii="Times New Roman" w:eastAsia="Times New Roman" w:hAnsi="Times New Roman" w:cs="Times New Roman"/>
                <w:color w:val="auto"/>
                <w:sz w:val="20"/>
              </w:rPr>
            </w:pPr>
            <w:r w:rsidRPr="0067244A">
              <w:rPr>
                <w:rFonts w:ascii="Times New Roman" w:eastAsia="Times New Roman" w:hAnsi="Times New Roman" w:cs="Times New Roman"/>
                <w:color w:val="auto"/>
                <w:sz w:val="20"/>
                <w:lang w:val="en-US"/>
              </w:rPr>
              <w:t>Acting surname</w:t>
            </w:r>
          </w:p>
        </w:tc>
        <w:tc>
          <w:tcPr>
            <w:tcW w:w="93" w:type="pct"/>
            <w:tcBorders>
              <w:righ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r>
      <w:tr w:rsidR="00D05201" w:rsidTr="00693380">
        <w:trPr>
          <w:trHeight w:val="20"/>
        </w:trPr>
        <w:tc>
          <w:tcPr>
            <w:tcW w:w="66" w:type="pct"/>
            <w:tcBorders>
              <w:lef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c>
          <w:tcPr>
            <w:tcW w:w="104" w:type="pct"/>
            <w:shd w:val="clear" w:color="auto" w:fill="FFFFFF"/>
          </w:tcPr>
          <w:p w:rsidR="0067244A" w:rsidRPr="0067244A" w:rsidRDefault="004A60D9" w:rsidP="00693380">
            <w:pPr>
              <w:widowControl/>
              <w:jc w:val="center"/>
              <w:rPr>
                <w:rFonts w:ascii="Times New Roman" w:hAnsi="Times New Roman" w:cs="Times New Roman"/>
                <w:color w:val="auto"/>
              </w:rPr>
            </w:pPr>
            <w:r>
              <w:rPr>
                <w:rFonts w:ascii="Times New Roman" w:hAnsi="Times New Roman" w:cs="Times New Roman"/>
                <w:color w:val="auto"/>
                <w:lang w:val="en-US"/>
              </w:rPr>
              <w:t>«</w:t>
            </w:r>
          </w:p>
        </w:tc>
        <w:tc>
          <w:tcPr>
            <w:tcW w:w="176" w:type="pct"/>
            <w:tcBorders>
              <w:bottom w:val="single" w:sz="4" w:space="0" w:color="auto"/>
            </w:tcBorders>
            <w:shd w:val="clear" w:color="auto" w:fill="FFFFFF"/>
          </w:tcPr>
          <w:p w:rsidR="0067244A" w:rsidRPr="0067244A" w:rsidRDefault="004A60D9" w:rsidP="00693380">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24</w:t>
            </w:r>
          </w:p>
        </w:tc>
        <w:tc>
          <w:tcPr>
            <w:tcW w:w="146" w:type="pct"/>
            <w:shd w:val="clear" w:color="auto" w:fill="FFFFFF"/>
          </w:tcPr>
          <w:p w:rsidR="0067244A" w:rsidRPr="0067244A" w:rsidRDefault="004A60D9" w:rsidP="00693380">
            <w:pPr>
              <w:widowControl/>
              <w:jc w:val="center"/>
              <w:rPr>
                <w:rFonts w:ascii="Times New Roman" w:hAnsi="Times New Roman" w:cs="Times New Roman"/>
                <w:color w:val="auto"/>
              </w:rPr>
            </w:pPr>
            <w:r>
              <w:rPr>
                <w:rFonts w:ascii="Times New Roman" w:hAnsi="Times New Roman" w:cs="Times New Roman"/>
                <w:color w:val="auto"/>
                <w:lang w:val="en-US"/>
              </w:rPr>
              <w:t>»</w:t>
            </w:r>
          </w:p>
        </w:tc>
        <w:tc>
          <w:tcPr>
            <w:tcW w:w="680" w:type="pct"/>
            <w:tcBorders>
              <w:bottom w:val="single" w:sz="4" w:space="0" w:color="auto"/>
            </w:tcBorders>
            <w:shd w:val="clear" w:color="auto" w:fill="FFFFFF"/>
          </w:tcPr>
          <w:p w:rsidR="0067244A" w:rsidRPr="0067244A" w:rsidRDefault="004A60D9" w:rsidP="00693380">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April</w:t>
            </w:r>
          </w:p>
        </w:tc>
        <w:tc>
          <w:tcPr>
            <w:tcW w:w="191" w:type="pct"/>
            <w:shd w:val="clear" w:color="auto" w:fill="FFFFFF"/>
            <w:vAlign w:val="bottom"/>
          </w:tcPr>
          <w:p w:rsidR="0067244A" w:rsidRPr="0067244A" w:rsidRDefault="004A60D9" w:rsidP="00693380">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20</w:t>
            </w:r>
          </w:p>
        </w:tc>
        <w:tc>
          <w:tcPr>
            <w:tcW w:w="200" w:type="pct"/>
            <w:tcBorders>
              <w:bottom w:val="single" w:sz="4" w:space="0" w:color="auto"/>
            </w:tcBorders>
            <w:shd w:val="clear" w:color="auto" w:fill="FFFFFF"/>
          </w:tcPr>
          <w:p w:rsidR="0067244A" w:rsidRPr="0067244A" w:rsidRDefault="004A60D9" w:rsidP="00693380">
            <w:pPr>
              <w:widowControl/>
              <w:jc w:val="center"/>
              <w:rPr>
                <w:rFonts w:ascii="Times New Roman" w:eastAsia="Times New Roman" w:hAnsi="Times New Roman" w:cs="Times New Roman"/>
                <w:color w:val="auto"/>
              </w:rPr>
            </w:pPr>
            <w:r w:rsidRPr="0067244A">
              <w:rPr>
                <w:rFonts w:ascii="Times New Roman" w:eastAsia="Times New Roman" w:hAnsi="Times New Roman" w:cs="Times New Roman"/>
                <w:color w:val="auto"/>
                <w:lang w:val="en-US"/>
              </w:rPr>
              <w:t>17</w:t>
            </w:r>
          </w:p>
        </w:tc>
        <w:tc>
          <w:tcPr>
            <w:tcW w:w="1208" w:type="pct"/>
            <w:shd w:val="clear" w:color="auto" w:fill="FFFFFF"/>
          </w:tcPr>
          <w:p w:rsidR="0067244A" w:rsidRPr="0067244A" w:rsidRDefault="004A60D9" w:rsidP="0067244A">
            <w:pPr>
              <w:widowControl/>
              <w:jc w:val="both"/>
              <w:rPr>
                <w:rFonts w:ascii="Times New Roman" w:eastAsia="Times New Roman" w:hAnsi="Times New Roman" w:cs="Times New Roman"/>
                <w:color w:val="auto"/>
              </w:rPr>
            </w:pPr>
          </w:p>
        </w:tc>
        <w:tc>
          <w:tcPr>
            <w:tcW w:w="752" w:type="pct"/>
            <w:shd w:val="clear" w:color="auto" w:fill="FFFFFF"/>
            <w:vAlign w:val="bottom"/>
          </w:tcPr>
          <w:p w:rsidR="0067244A" w:rsidRPr="00693380" w:rsidRDefault="004A60D9" w:rsidP="00693380">
            <w:pPr>
              <w:widowControl/>
              <w:rPr>
                <w:rFonts w:ascii="Times New Roman" w:hAnsi="Times New Roman" w:cs="Times New Roman"/>
                <w:color w:val="auto"/>
                <w:sz w:val="20"/>
              </w:rPr>
            </w:pPr>
            <w:r w:rsidRPr="00693380">
              <w:rPr>
                <w:rFonts w:ascii="Times New Roman" w:hAnsi="Times New Roman" w:cs="Times New Roman"/>
                <w:color w:val="auto"/>
                <w:sz w:val="20"/>
                <w:lang w:val="en-US"/>
              </w:rPr>
              <w:t>STAMP HERE.</w:t>
            </w:r>
          </w:p>
        </w:tc>
        <w:tc>
          <w:tcPr>
            <w:tcW w:w="101" w:type="pct"/>
            <w:shd w:val="clear" w:color="auto" w:fill="FFFFFF"/>
          </w:tcPr>
          <w:p w:rsidR="0067244A" w:rsidRPr="0067244A" w:rsidRDefault="004A60D9" w:rsidP="0067244A">
            <w:pPr>
              <w:widowControl/>
              <w:jc w:val="both"/>
              <w:rPr>
                <w:rFonts w:ascii="Times New Roman" w:hAnsi="Times New Roman" w:cs="Times New Roman"/>
                <w:color w:val="auto"/>
              </w:rPr>
            </w:pPr>
          </w:p>
        </w:tc>
        <w:tc>
          <w:tcPr>
            <w:tcW w:w="1283" w:type="pct"/>
            <w:shd w:val="clear" w:color="auto" w:fill="FFFFFF"/>
          </w:tcPr>
          <w:p w:rsidR="0067244A" w:rsidRPr="0067244A" w:rsidRDefault="004A60D9" w:rsidP="0067244A">
            <w:pPr>
              <w:widowControl/>
              <w:jc w:val="both"/>
              <w:rPr>
                <w:rFonts w:ascii="Times New Roman" w:hAnsi="Times New Roman" w:cs="Times New Roman"/>
                <w:color w:val="auto"/>
              </w:rPr>
            </w:pPr>
          </w:p>
        </w:tc>
        <w:tc>
          <w:tcPr>
            <w:tcW w:w="93" w:type="pct"/>
            <w:tcBorders>
              <w:righ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r>
      <w:tr w:rsidR="00D05201" w:rsidTr="00693380">
        <w:trPr>
          <w:trHeight w:val="20"/>
        </w:trPr>
        <w:tc>
          <w:tcPr>
            <w:tcW w:w="66" w:type="pct"/>
            <w:tcBorders>
              <w:left w:val="single" w:sz="4" w:space="0" w:color="auto"/>
              <w:bottom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c>
          <w:tcPr>
            <w:tcW w:w="4842" w:type="pct"/>
            <w:gridSpan w:val="10"/>
            <w:tcBorders>
              <w:bottom w:val="single" w:sz="4" w:space="0" w:color="auto"/>
            </w:tcBorders>
            <w:shd w:val="clear" w:color="auto" w:fill="FFFFFF"/>
          </w:tcPr>
          <w:p w:rsidR="0067244A" w:rsidRPr="0067244A" w:rsidRDefault="004A60D9" w:rsidP="0067244A">
            <w:pPr>
              <w:widowControl/>
              <w:jc w:val="both"/>
              <w:rPr>
                <w:rFonts w:ascii="Times New Roman" w:eastAsia="Times New Roman" w:hAnsi="Times New Roman" w:cs="Times New Roman"/>
                <w:color w:val="auto"/>
              </w:rPr>
            </w:pPr>
          </w:p>
        </w:tc>
        <w:tc>
          <w:tcPr>
            <w:tcW w:w="93" w:type="pct"/>
            <w:tcBorders>
              <w:bottom w:val="single" w:sz="4" w:space="0" w:color="auto"/>
              <w:right w:val="single" w:sz="4" w:space="0" w:color="auto"/>
            </w:tcBorders>
            <w:shd w:val="clear" w:color="auto" w:fill="FFFFFF"/>
          </w:tcPr>
          <w:p w:rsidR="0067244A" w:rsidRPr="0067244A" w:rsidRDefault="004A60D9" w:rsidP="0067244A">
            <w:pPr>
              <w:widowControl/>
              <w:jc w:val="both"/>
              <w:rPr>
                <w:rFonts w:ascii="Times New Roman" w:hAnsi="Times New Roman" w:cs="Times New Roman"/>
                <w:color w:val="auto"/>
              </w:rPr>
            </w:pPr>
          </w:p>
        </w:tc>
      </w:tr>
    </w:tbl>
    <w:p w:rsidR="0067244A" w:rsidRDefault="004A60D9" w:rsidP="0067244A">
      <w:pPr>
        <w:widowControl/>
        <w:jc w:val="both"/>
        <w:rPr>
          <w:rFonts w:ascii="Times New Roman" w:eastAsia="Times New Roman" w:hAnsi="Times New Roman" w:cs="Times New Roman"/>
          <w:color w:val="auto"/>
        </w:rPr>
      </w:pPr>
    </w:p>
    <w:p w:rsidR="0067244A" w:rsidRDefault="004A60D9" w:rsidP="0067244A">
      <w:pPr>
        <w:widowControl/>
        <w:jc w:val="both"/>
        <w:rPr>
          <w:rFonts w:ascii="Times New Roman" w:eastAsia="Times New Roman" w:hAnsi="Times New Roman" w:cs="Times New Roman"/>
          <w:color w:val="auto"/>
        </w:rPr>
        <w:sectPr w:rsidR="0067244A" w:rsidSect="00693380">
          <w:pgSz w:w="11900" w:h="16840"/>
          <w:pgMar w:top="567" w:right="851" w:bottom="567" w:left="1134" w:header="567" w:footer="567" w:gutter="0"/>
          <w:cols w:space="720"/>
          <w:noEndnote/>
          <w:docGrid w:linePitch="360"/>
        </w:sectPr>
      </w:pP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lastRenderedPageBreak/>
        <w:t>1.</w:t>
      </w:r>
      <w:r w:rsidRPr="00693380">
        <w:rPr>
          <w:rFonts w:ascii="Times New Roman" w:eastAsia="Times New Roman" w:hAnsi="Times New Roman" w:cs="Times New Roman"/>
          <w:color w:val="auto"/>
          <w:sz w:val="22"/>
          <w:szCs w:val="22"/>
          <w:lang w:val="en-US"/>
        </w:rPr>
        <w:tab/>
        <w:t xml:space="preserve">The type, category (type) of securities </w:t>
      </w:r>
      <w:r w:rsidRPr="00693380">
        <w:rPr>
          <w:rFonts w:ascii="Times New Roman" w:eastAsia="Times New Roman" w:hAnsi="Times New Roman" w:cs="Times New Roman"/>
          <w:b/>
          <w:bCs/>
          <w:i/>
          <w:iCs/>
          <w:color w:val="auto"/>
          <w:sz w:val="22"/>
          <w:szCs w:val="22"/>
          <w:lang w:val="en-US"/>
        </w:rPr>
        <w:t>shares are nominal.</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Class of stocks: </w:t>
      </w:r>
      <w:r w:rsidRPr="00693380">
        <w:rPr>
          <w:rFonts w:ascii="Times New Roman" w:eastAsia="Times New Roman" w:hAnsi="Times New Roman" w:cs="Times New Roman"/>
          <w:b/>
          <w:bCs/>
          <w:i/>
          <w:iCs/>
          <w:color w:val="auto"/>
          <w:sz w:val="22"/>
          <w:szCs w:val="22"/>
          <w:lang w:val="en-US"/>
        </w:rPr>
        <w:t>common.</w:t>
      </w:r>
    </w:p>
    <w:p w:rsidR="0067244A" w:rsidRPr="00190E91" w:rsidRDefault="004A60D9" w:rsidP="00693380">
      <w:pPr>
        <w:widowControl/>
        <w:spacing w:after="24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Stocks are inconvertible.</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2.</w:t>
      </w:r>
      <w:r w:rsidRPr="00693380">
        <w:rPr>
          <w:rFonts w:ascii="Times New Roman" w:eastAsia="Times New Roman" w:hAnsi="Times New Roman" w:cs="Times New Roman"/>
          <w:color w:val="auto"/>
          <w:sz w:val="22"/>
          <w:szCs w:val="22"/>
          <w:lang w:val="en-US"/>
        </w:rPr>
        <w:tab/>
        <w:t xml:space="preserve">Form of securities: </w:t>
      </w:r>
      <w:r w:rsidRPr="00693380">
        <w:rPr>
          <w:rFonts w:ascii="Times New Roman" w:eastAsia="Times New Roman" w:hAnsi="Times New Roman" w:cs="Times New Roman"/>
          <w:b/>
          <w:bCs/>
          <w:i/>
          <w:iCs/>
          <w:color w:val="auto"/>
          <w:sz w:val="22"/>
          <w:szCs w:val="22"/>
          <w:lang w:val="en-US"/>
        </w:rPr>
        <w:t>uncertificated.</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3.</w:t>
      </w:r>
      <w:r w:rsidRPr="00693380">
        <w:rPr>
          <w:rFonts w:ascii="Times New Roman" w:eastAsia="Times New Roman" w:hAnsi="Times New Roman" w:cs="Times New Roman"/>
          <w:color w:val="auto"/>
          <w:sz w:val="22"/>
          <w:szCs w:val="22"/>
          <w:lang w:val="en-US"/>
        </w:rPr>
        <w:tab/>
        <w:t xml:space="preserve">The way how securities are offered: </w:t>
      </w:r>
      <w:r w:rsidRPr="00693380">
        <w:rPr>
          <w:rFonts w:ascii="Times New Roman" w:eastAsia="Times New Roman" w:hAnsi="Times New Roman" w:cs="Times New Roman"/>
          <w:b/>
          <w:bCs/>
          <w:i/>
          <w:iCs/>
          <w:color w:val="auto"/>
          <w:sz w:val="22"/>
          <w:szCs w:val="22"/>
          <w:lang w:val="en-US"/>
        </w:rPr>
        <w:t>public offering.</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4.</w:t>
      </w:r>
      <w:r w:rsidRPr="00693380">
        <w:rPr>
          <w:rFonts w:ascii="Times New Roman" w:eastAsia="Times New Roman" w:hAnsi="Times New Roman" w:cs="Times New Roman"/>
          <w:color w:val="auto"/>
          <w:sz w:val="22"/>
          <w:szCs w:val="22"/>
          <w:lang w:val="en-US"/>
        </w:rPr>
        <w:tab/>
        <w:t>Actual term of placement of securities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Date of actual start of placement of securities (the date of conclusion of the first contract, aimed at the alienation of the security (securities): </w:t>
      </w:r>
      <w:r w:rsidRPr="00693380">
        <w:rPr>
          <w:rFonts w:ascii="Times New Roman" w:eastAsia="Times New Roman" w:hAnsi="Times New Roman" w:cs="Times New Roman"/>
          <w:b/>
          <w:bCs/>
          <w:i/>
          <w:iCs/>
          <w:color w:val="auto"/>
          <w:sz w:val="22"/>
          <w:szCs w:val="22"/>
          <w:lang w:val="en-US"/>
        </w:rPr>
        <w:t>October 3, 2016</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The date of the actual end of securities placement (the date of the last record on the pers</w:t>
      </w:r>
      <w:r w:rsidRPr="00693380">
        <w:rPr>
          <w:rFonts w:ascii="Times New Roman" w:eastAsia="Times New Roman" w:hAnsi="Times New Roman" w:cs="Times New Roman"/>
          <w:color w:val="auto"/>
          <w:sz w:val="22"/>
          <w:szCs w:val="22"/>
          <w:lang w:val="en-US"/>
        </w:rPr>
        <w:t xml:space="preserve">onal account (Depo account) of the acquirer securities or the date of transfer of the last certificate of securities purchaser): </w:t>
      </w:r>
      <w:r w:rsidRPr="00693380">
        <w:rPr>
          <w:rFonts w:ascii="Times New Roman" w:eastAsia="Times New Roman" w:hAnsi="Times New Roman" w:cs="Times New Roman"/>
          <w:b/>
          <w:bCs/>
          <w:i/>
          <w:iCs/>
          <w:color w:val="auto"/>
          <w:sz w:val="22"/>
          <w:szCs w:val="22"/>
          <w:lang w:val="en-US"/>
        </w:rPr>
        <w:t>February 27, 2017</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In the course of issue of securities in accordance with articles 40 and 41 of the Federal law "on joint stock</w:t>
      </w:r>
      <w:r w:rsidRPr="00693380">
        <w:rPr>
          <w:rFonts w:ascii="Times New Roman" w:eastAsia="Times New Roman" w:hAnsi="Times New Roman" w:cs="Times New Roman"/>
          <w:color w:val="auto"/>
          <w:sz w:val="22"/>
          <w:szCs w:val="22"/>
          <w:lang w:val="en-US"/>
        </w:rPr>
        <w:t xml:space="preserve"> companies" the preferential right to purchase the placed securities was granted.</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The actual term of the preferential right:</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Date of receipt by the joint-stock company of the first application on acquisition of securities in the exercise of the preferentia</w:t>
      </w:r>
      <w:r w:rsidRPr="00693380">
        <w:rPr>
          <w:rFonts w:ascii="Times New Roman" w:eastAsia="Times New Roman" w:hAnsi="Times New Roman" w:cs="Times New Roman"/>
          <w:color w:val="auto"/>
          <w:sz w:val="22"/>
          <w:szCs w:val="22"/>
          <w:lang w:val="en-US"/>
        </w:rPr>
        <w:t xml:space="preserve">l right: </w:t>
      </w:r>
      <w:r w:rsidRPr="00693380">
        <w:rPr>
          <w:rFonts w:ascii="Times New Roman" w:eastAsia="Times New Roman" w:hAnsi="Times New Roman" w:cs="Times New Roman"/>
          <w:b/>
          <w:bCs/>
          <w:i/>
          <w:iCs/>
          <w:color w:val="auto"/>
          <w:sz w:val="22"/>
          <w:szCs w:val="22"/>
          <w:lang w:val="en-US"/>
        </w:rPr>
        <w:t>October 3, 2016</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Date of receipt by the joint-stock company of the last application on acquisition of securities in the exercise of the preferential right: </w:t>
      </w:r>
      <w:r w:rsidRPr="00693380">
        <w:rPr>
          <w:rFonts w:ascii="Times New Roman" w:eastAsia="Times New Roman" w:hAnsi="Times New Roman" w:cs="Times New Roman"/>
          <w:b/>
          <w:bCs/>
          <w:i/>
          <w:iCs/>
          <w:color w:val="auto"/>
          <w:sz w:val="22"/>
          <w:szCs w:val="22"/>
          <w:lang w:val="en-US"/>
        </w:rPr>
        <w:t>October 12, 2016</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5.</w:t>
      </w:r>
      <w:r w:rsidRPr="00693380">
        <w:rPr>
          <w:rFonts w:ascii="Times New Roman" w:eastAsia="Times New Roman" w:hAnsi="Times New Roman" w:cs="Times New Roman"/>
          <w:color w:val="auto"/>
          <w:sz w:val="22"/>
          <w:szCs w:val="22"/>
          <w:lang w:val="en-US"/>
        </w:rPr>
        <w:tab/>
        <w:t>The nominal value of each security</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Nominal value of each security of the</w:t>
      </w:r>
      <w:r w:rsidRPr="00693380">
        <w:rPr>
          <w:rFonts w:ascii="Times New Roman" w:eastAsia="Times New Roman" w:hAnsi="Times New Roman" w:cs="Times New Roman"/>
          <w:color w:val="auto"/>
          <w:sz w:val="22"/>
          <w:szCs w:val="22"/>
          <w:lang w:val="en-US"/>
        </w:rPr>
        <w:t xml:space="preserve"> additional issue: </w:t>
      </w:r>
      <w:r w:rsidRPr="00693380">
        <w:rPr>
          <w:rFonts w:ascii="Times New Roman" w:eastAsia="Times New Roman" w:hAnsi="Times New Roman" w:cs="Times New Roman"/>
          <w:b/>
          <w:bCs/>
          <w:i/>
          <w:iCs/>
          <w:color w:val="auto"/>
          <w:sz w:val="22"/>
          <w:szCs w:val="22"/>
          <w:lang w:val="en-US"/>
        </w:rPr>
        <w:t>10 (Ten) kopecks.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6.</w:t>
      </w:r>
      <w:r w:rsidRPr="00693380">
        <w:rPr>
          <w:rFonts w:ascii="Times New Roman" w:eastAsia="Times New Roman" w:hAnsi="Times New Roman" w:cs="Times New Roman"/>
          <w:color w:val="auto"/>
          <w:sz w:val="22"/>
          <w:szCs w:val="22"/>
          <w:lang w:val="en-US"/>
        </w:rPr>
        <w:tab/>
        <w:t>Number of securities placed</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Quantity of securities actually offered: </w:t>
      </w:r>
      <w:r w:rsidRPr="00693380">
        <w:rPr>
          <w:rFonts w:ascii="Times New Roman" w:eastAsia="Times New Roman" w:hAnsi="Times New Roman" w:cs="Times New Roman"/>
          <w:b/>
          <w:bCs/>
          <w:i/>
          <w:iCs/>
          <w:color w:val="auto"/>
          <w:sz w:val="22"/>
          <w:szCs w:val="22"/>
          <w:lang w:val="en-US"/>
        </w:rPr>
        <w:t>11 367 043 353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Number of actually placed securities paid by cash: </w:t>
      </w:r>
      <w:r w:rsidRPr="00693380">
        <w:rPr>
          <w:rFonts w:ascii="Times New Roman" w:eastAsia="Times New Roman" w:hAnsi="Times New Roman" w:cs="Times New Roman"/>
          <w:b/>
          <w:bCs/>
          <w:i/>
          <w:iCs/>
          <w:color w:val="auto"/>
          <w:sz w:val="22"/>
          <w:szCs w:val="22"/>
          <w:lang w:val="en-US"/>
        </w:rPr>
        <w:t>11 367 043 353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Number of actually placed securities paid for by oth</w:t>
      </w:r>
      <w:r w:rsidRPr="00693380">
        <w:rPr>
          <w:rFonts w:ascii="Times New Roman" w:eastAsia="Times New Roman" w:hAnsi="Times New Roman" w:cs="Times New Roman"/>
          <w:color w:val="auto"/>
          <w:sz w:val="22"/>
          <w:szCs w:val="22"/>
          <w:lang w:val="en-US"/>
        </w:rPr>
        <w:t xml:space="preserve">er property: </w:t>
      </w:r>
      <w:r w:rsidRPr="00693380">
        <w:rPr>
          <w:rFonts w:ascii="Times New Roman" w:eastAsia="Times New Roman" w:hAnsi="Times New Roman" w:cs="Times New Roman"/>
          <w:b/>
          <w:bCs/>
          <w:i/>
          <w:iCs/>
          <w:color w:val="auto"/>
          <w:sz w:val="22"/>
          <w:szCs w:val="22"/>
          <w:lang w:val="en-US"/>
        </w:rPr>
        <w:t>0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Number of actually placed securities in the process of exercising the preferential right to acquire them: </w:t>
      </w:r>
      <w:r w:rsidRPr="00693380">
        <w:rPr>
          <w:rFonts w:ascii="Times New Roman" w:eastAsia="Times New Roman" w:hAnsi="Times New Roman" w:cs="Times New Roman"/>
          <w:b/>
          <w:bCs/>
          <w:i/>
          <w:iCs/>
          <w:color w:val="auto"/>
          <w:sz w:val="22"/>
          <w:szCs w:val="22"/>
          <w:lang w:val="en-US"/>
        </w:rPr>
        <w:t>1 439 091 953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Number of actually placed fractional shares: </w:t>
      </w:r>
      <w:r w:rsidRPr="00693380">
        <w:rPr>
          <w:rFonts w:ascii="Times New Roman" w:eastAsia="Times New Roman" w:hAnsi="Times New Roman" w:cs="Times New Roman"/>
          <w:b/>
          <w:bCs/>
          <w:i/>
          <w:iCs/>
          <w:color w:val="auto"/>
          <w:sz w:val="22"/>
          <w:szCs w:val="22"/>
          <w:lang w:val="en-US"/>
        </w:rPr>
        <w:t>0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Total nominal value of actually placed fractional sha</w:t>
      </w:r>
      <w:r w:rsidRPr="00693380">
        <w:rPr>
          <w:rFonts w:ascii="Times New Roman" w:eastAsia="Times New Roman" w:hAnsi="Times New Roman" w:cs="Times New Roman"/>
          <w:color w:val="auto"/>
          <w:sz w:val="22"/>
          <w:szCs w:val="22"/>
          <w:lang w:val="en-US"/>
        </w:rPr>
        <w:t xml:space="preserve">res: </w:t>
      </w:r>
      <w:r w:rsidRPr="00693380">
        <w:rPr>
          <w:rFonts w:ascii="Times New Roman" w:eastAsia="Times New Roman" w:hAnsi="Times New Roman" w:cs="Times New Roman"/>
          <w:b/>
          <w:bCs/>
          <w:i/>
          <w:iCs/>
          <w:color w:val="auto"/>
          <w:sz w:val="22"/>
          <w:szCs w:val="22"/>
          <w:lang w:val="en-US"/>
        </w:rPr>
        <w:t>0 rubles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Number of shares placed through the placement of foreign securities certifying rights in respect of such shares: </w:t>
      </w:r>
      <w:r w:rsidRPr="00693380">
        <w:rPr>
          <w:rFonts w:ascii="Times New Roman" w:eastAsia="Times New Roman" w:hAnsi="Times New Roman" w:cs="Times New Roman"/>
          <w:b/>
          <w:bCs/>
          <w:i/>
          <w:iCs/>
          <w:color w:val="auto"/>
          <w:sz w:val="22"/>
          <w:szCs w:val="22"/>
          <w:lang w:val="en-US"/>
        </w:rPr>
        <w:t>0 pieces</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7.</w:t>
      </w:r>
      <w:r w:rsidRPr="00693380">
        <w:rPr>
          <w:rFonts w:ascii="Times New Roman" w:eastAsia="Times New Roman" w:hAnsi="Times New Roman" w:cs="Times New Roman"/>
          <w:color w:val="auto"/>
          <w:sz w:val="22"/>
          <w:szCs w:val="22"/>
          <w:lang w:val="en-US"/>
        </w:rPr>
        <w:tab/>
        <w:t>Price (prices) of securities placement</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The price (prices) of securities placement and the number of securities placed</w:t>
      </w:r>
      <w:r w:rsidRPr="00693380">
        <w:rPr>
          <w:rFonts w:ascii="Times New Roman" w:eastAsia="Times New Roman" w:hAnsi="Times New Roman" w:cs="Times New Roman"/>
          <w:color w:val="auto"/>
          <w:sz w:val="22"/>
          <w:szCs w:val="22"/>
          <w:lang w:val="en-US"/>
        </w:rPr>
        <w:t xml:space="preserve"> on each of the accommodation prices are specified.</w:t>
      </w:r>
    </w:p>
    <w:tbl>
      <w:tblPr>
        <w:tblOverlap w:val="never"/>
        <w:tblW w:w="5000" w:type="pct"/>
        <w:tblCellMar>
          <w:left w:w="10" w:type="dxa"/>
          <w:right w:w="10" w:type="dxa"/>
        </w:tblCellMar>
        <w:tblLook w:val="0000" w:firstRow="0" w:lastRow="0" w:firstColumn="0" w:lastColumn="0" w:noHBand="0" w:noVBand="0"/>
      </w:tblPr>
      <w:tblGrid>
        <w:gridCol w:w="4928"/>
        <w:gridCol w:w="5007"/>
      </w:tblGrid>
      <w:tr w:rsidR="00D05201" w:rsidRPr="00190E91" w:rsidTr="00693380">
        <w:trPr>
          <w:trHeight w:val="20"/>
        </w:trPr>
        <w:tc>
          <w:tcPr>
            <w:tcW w:w="2480" w:type="pct"/>
            <w:tcBorders>
              <w:top w:val="single" w:sz="4" w:space="0" w:color="auto"/>
              <w:left w:val="single" w:sz="4" w:space="0" w:color="auto"/>
            </w:tcBorders>
            <w:shd w:val="clear" w:color="auto" w:fill="FFFFFF"/>
            <w:vAlign w:val="center"/>
          </w:tcPr>
          <w:p w:rsidR="0067244A" w:rsidRPr="00693380" w:rsidRDefault="004A60D9" w:rsidP="00693380">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color w:val="auto"/>
                <w:sz w:val="22"/>
                <w:szCs w:val="22"/>
                <w:lang w:val="en-US"/>
              </w:rPr>
              <w:t>Price of accommodation, rub/chauffeur. Currency</w:t>
            </w:r>
          </w:p>
        </w:tc>
        <w:tc>
          <w:tcPr>
            <w:tcW w:w="2520" w:type="pct"/>
            <w:tcBorders>
              <w:top w:val="single" w:sz="4" w:space="0" w:color="auto"/>
              <w:left w:val="single" w:sz="4" w:space="0" w:color="auto"/>
              <w:right w:val="single" w:sz="4" w:space="0" w:color="auto"/>
            </w:tcBorders>
            <w:shd w:val="clear" w:color="auto" w:fill="FFFFFF"/>
            <w:vAlign w:val="center"/>
          </w:tcPr>
          <w:p w:rsidR="0067244A" w:rsidRPr="00190E91" w:rsidRDefault="004A60D9" w:rsidP="00693380">
            <w:pPr>
              <w:widowControl/>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Number of securities placed at the specified price, PCs.</w:t>
            </w:r>
          </w:p>
        </w:tc>
      </w:tr>
      <w:tr w:rsidR="00D05201" w:rsidTr="00693380">
        <w:trPr>
          <w:trHeight w:val="20"/>
        </w:trPr>
        <w:tc>
          <w:tcPr>
            <w:tcW w:w="2480" w:type="pct"/>
            <w:tcBorders>
              <w:top w:val="single" w:sz="4" w:space="0" w:color="auto"/>
              <w:left w:val="single" w:sz="4" w:space="0" w:color="auto"/>
              <w:bottom w:val="single" w:sz="4" w:space="0" w:color="auto"/>
            </w:tcBorders>
            <w:shd w:val="clear" w:color="auto" w:fill="FFFFFF"/>
            <w:vAlign w:val="center"/>
          </w:tcPr>
          <w:p w:rsidR="0067244A" w:rsidRPr="00693380" w:rsidRDefault="004A60D9" w:rsidP="00693380">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10 (Ten) Kopecks</w:t>
            </w:r>
          </w:p>
        </w:tc>
        <w:tc>
          <w:tcPr>
            <w:tcW w:w="2520" w:type="pct"/>
            <w:tcBorders>
              <w:top w:val="single" w:sz="4" w:space="0" w:color="auto"/>
              <w:left w:val="single" w:sz="4" w:space="0" w:color="auto"/>
              <w:bottom w:val="single" w:sz="4" w:space="0" w:color="auto"/>
              <w:right w:val="single" w:sz="4" w:space="0" w:color="auto"/>
            </w:tcBorders>
            <w:shd w:val="clear" w:color="auto" w:fill="FFFFFF"/>
            <w:vAlign w:val="center"/>
          </w:tcPr>
          <w:p w:rsidR="0067244A" w:rsidRPr="00693380" w:rsidRDefault="004A60D9" w:rsidP="00693380">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11 367 043 353 Pieces</w:t>
            </w:r>
          </w:p>
        </w:tc>
      </w:tr>
    </w:tbl>
    <w:p w:rsidR="0067244A" w:rsidRPr="00190E91" w:rsidRDefault="004A60D9" w:rsidP="00693380">
      <w:pPr>
        <w:widowControl/>
        <w:spacing w:before="240"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8.</w:t>
      </w:r>
      <w:r w:rsidRPr="00693380">
        <w:rPr>
          <w:rFonts w:ascii="Times New Roman" w:eastAsia="Times New Roman" w:hAnsi="Times New Roman" w:cs="Times New Roman"/>
          <w:color w:val="auto"/>
          <w:sz w:val="22"/>
          <w:szCs w:val="22"/>
          <w:lang w:val="en-US"/>
        </w:rPr>
        <w:tab/>
        <w:t>Total amount of income for placed securities</w:t>
      </w:r>
    </w:p>
    <w:p w:rsidR="00693380" w:rsidRPr="00190E91" w:rsidRDefault="004A60D9" w:rsidP="00693380">
      <w:pPr>
        <w:widowControl/>
        <w:spacing w:after="24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а)</w:t>
      </w:r>
      <w:r w:rsidRPr="00693380">
        <w:rPr>
          <w:rFonts w:ascii="Times New Roman" w:eastAsia="Times New Roman" w:hAnsi="Times New Roman" w:cs="Times New Roman"/>
          <w:color w:val="auto"/>
          <w:sz w:val="22"/>
          <w:szCs w:val="22"/>
          <w:lang w:val="en-US"/>
        </w:rPr>
        <w:tab/>
      </w:r>
      <w:r w:rsidRPr="00693380">
        <w:rPr>
          <w:rFonts w:ascii="Times New Roman" w:eastAsia="Times New Roman" w:hAnsi="Times New Roman" w:cs="Times New Roman"/>
          <w:color w:val="auto"/>
          <w:sz w:val="22"/>
          <w:szCs w:val="22"/>
          <w:lang w:val="en-US"/>
        </w:rPr>
        <w:t>Total amount (value) of the property in rubles (including money in rubles, the amount of foreign currency at the rate of the central Bank of the Russian Federation at the time of payment and the value of other property (tangible and intangible assets), mad</w:t>
      </w:r>
      <w:r w:rsidRPr="00693380">
        <w:rPr>
          <w:rFonts w:ascii="Times New Roman" w:eastAsia="Times New Roman" w:hAnsi="Times New Roman" w:cs="Times New Roman"/>
          <w:color w:val="auto"/>
          <w:sz w:val="22"/>
          <w:szCs w:val="22"/>
          <w:lang w:val="en-US"/>
        </w:rPr>
        <w:t xml:space="preserve">e in Payment of placed Securities: </w:t>
      </w:r>
      <w:r w:rsidRPr="00693380">
        <w:rPr>
          <w:rFonts w:ascii="Times New Roman" w:eastAsia="Times New Roman" w:hAnsi="Times New Roman" w:cs="Times New Roman"/>
          <w:b/>
          <w:bCs/>
          <w:i/>
          <w:iCs/>
          <w:color w:val="auto"/>
          <w:sz w:val="22"/>
          <w:szCs w:val="22"/>
          <w:lang w:val="en-US"/>
        </w:rPr>
        <w:t>1,136,704,335.30 rubles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b)</w:t>
      </w:r>
      <w:r w:rsidRPr="00693380">
        <w:rPr>
          <w:rFonts w:ascii="Times New Roman" w:eastAsia="Times New Roman" w:hAnsi="Times New Roman" w:cs="Times New Roman"/>
          <w:color w:val="auto"/>
          <w:sz w:val="22"/>
          <w:szCs w:val="22"/>
          <w:lang w:val="en-US"/>
        </w:rPr>
        <w:tab/>
        <w:t xml:space="preserve">Amount of money in rubles, made in payment of placed securities: </w:t>
      </w:r>
      <w:r w:rsidRPr="00693380">
        <w:rPr>
          <w:rFonts w:ascii="Times New Roman" w:eastAsia="Times New Roman" w:hAnsi="Times New Roman" w:cs="Times New Roman"/>
          <w:b/>
          <w:bCs/>
          <w:i/>
          <w:iCs/>
          <w:color w:val="auto"/>
          <w:sz w:val="22"/>
          <w:szCs w:val="22"/>
          <w:lang w:val="en-US"/>
        </w:rPr>
        <w:t>1,136,704,335.30 rubles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c)</w:t>
      </w:r>
      <w:r w:rsidRPr="00693380">
        <w:rPr>
          <w:rFonts w:ascii="Times New Roman" w:eastAsia="Times New Roman" w:hAnsi="Times New Roman" w:cs="Times New Roman"/>
          <w:color w:val="auto"/>
          <w:sz w:val="22"/>
          <w:szCs w:val="22"/>
          <w:lang w:val="en-US"/>
        </w:rPr>
        <w:tab/>
        <w:t>The amount of foreign currency, expressed in rubles at the rate of the central Bank of the Russian Fed</w:t>
      </w:r>
      <w:r w:rsidRPr="00693380">
        <w:rPr>
          <w:rFonts w:ascii="Times New Roman" w:eastAsia="Times New Roman" w:hAnsi="Times New Roman" w:cs="Times New Roman"/>
          <w:color w:val="auto"/>
          <w:sz w:val="22"/>
          <w:szCs w:val="22"/>
          <w:lang w:val="en-US"/>
        </w:rPr>
        <w:t xml:space="preserve">eration at the time of payment (crediting to the bank account of the issuer or the mediator), made in the payment of placed securities: </w:t>
      </w:r>
      <w:r w:rsidRPr="00693380">
        <w:rPr>
          <w:rFonts w:ascii="Times New Roman" w:eastAsia="Times New Roman" w:hAnsi="Times New Roman" w:cs="Times New Roman"/>
          <w:b/>
          <w:bCs/>
          <w:i/>
          <w:iCs/>
          <w:color w:val="auto"/>
          <w:sz w:val="22"/>
          <w:szCs w:val="22"/>
          <w:lang w:val="en-US"/>
        </w:rPr>
        <w:t>0 rubles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lastRenderedPageBreak/>
        <w:t>d)</w:t>
      </w:r>
      <w:r w:rsidRPr="00693380">
        <w:rPr>
          <w:rFonts w:ascii="Times New Roman" w:eastAsia="Times New Roman" w:hAnsi="Times New Roman" w:cs="Times New Roman"/>
          <w:color w:val="auto"/>
          <w:sz w:val="22"/>
          <w:szCs w:val="22"/>
          <w:lang w:val="en-US"/>
        </w:rPr>
        <w:tab/>
        <w:t xml:space="preserve">Cost of the placed securities of other property (tangible and intangible assets), expressed in rubles: </w:t>
      </w:r>
      <w:r w:rsidRPr="00693380">
        <w:rPr>
          <w:rFonts w:ascii="Times New Roman" w:eastAsia="Times New Roman" w:hAnsi="Times New Roman" w:cs="Times New Roman"/>
          <w:b/>
          <w:bCs/>
          <w:i/>
          <w:iCs/>
          <w:color w:val="auto"/>
          <w:sz w:val="22"/>
          <w:szCs w:val="22"/>
          <w:lang w:val="en-US"/>
        </w:rPr>
        <w:t>0 rub</w:t>
      </w:r>
      <w:r w:rsidRPr="00693380">
        <w:rPr>
          <w:rFonts w:ascii="Times New Roman" w:eastAsia="Times New Roman" w:hAnsi="Times New Roman" w:cs="Times New Roman"/>
          <w:b/>
          <w:bCs/>
          <w:i/>
          <w:iCs/>
          <w:color w:val="auto"/>
          <w:sz w:val="22"/>
          <w:szCs w:val="22"/>
          <w:lang w:val="en-US"/>
        </w:rPr>
        <w:t>les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9.</w:t>
      </w:r>
      <w:r w:rsidRPr="00693380">
        <w:rPr>
          <w:rFonts w:ascii="Times New Roman" w:eastAsia="Times New Roman" w:hAnsi="Times New Roman" w:cs="Times New Roman"/>
          <w:color w:val="auto"/>
          <w:sz w:val="22"/>
          <w:szCs w:val="22"/>
          <w:lang w:val="en-US"/>
        </w:rPr>
        <w:tab/>
        <w:t>Share of placed and unplaced securities of issue (additional issue)</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The share of placed securities of the additional issue as a percentage of the total number of disseminated placement of additional issue securities: </w:t>
      </w:r>
      <w:r w:rsidRPr="00693380">
        <w:rPr>
          <w:rFonts w:ascii="Times New Roman" w:eastAsia="Times New Roman" w:hAnsi="Times New Roman" w:cs="Times New Roman"/>
          <w:b/>
          <w:bCs/>
          <w:i/>
          <w:iCs/>
          <w:color w:val="auto"/>
          <w:sz w:val="22"/>
          <w:szCs w:val="22"/>
          <w:lang w:val="en-US"/>
        </w:rPr>
        <w:t>97,8643 %</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The share of the unpla</w:t>
      </w:r>
      <w:r w:rsidRPr="00693380">
        <w:rPr>
          <w:rFonts w:ascii="Times New Roman" w:eastAsia="Times New Roman" w:hAnsi="Times New Roman" w:cs="Times New Roman"/>
          <w:color w:val="auto"/>
          <w:sz w:val="22"/>
          <w:szCs w:val="22"/>
          <w:lang w:val="en-US"/>
        </w:rPr>
        <w:t xml:space="preserve">ced securities of the additional issue as a percentage of the total number of disseminated placement of additional issue securities: </w:t>
      </w:r>
      <w:r w:rsidRPr="00693380">
        <w:rPr>
          <w:rFonts w:ascii="Times New Roman" w:eastAsia="Times New Roman" w:hAnsi="Times New Roman" w:cs="Times New Roman"/>
          <w:b/>
          <w:bCs/>
          <w:i/>
          <w:iCs/>
          <w:color w:val="auto"/>
          <w:sz w:val="22"/>
          <w:szCs w:val="22"/>
          <w:lang w:val="en-US"/>
        </w:rPr>
        <w:t>2,1357 %</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shares placed by means of placing of foreign securities certifying rights in respect of such shares, from</w:t>
      </w:r>
      <w:r w:rsidRPr="00693380">
        <w:rPr>
          <w:rFonts w:ascii="Times New Roman" w:eastAsia="Times New Roman" w:hAnsi="Times New Roman" w:cs="Times New Roman"/>
          <w:color w:val="auto"/>
          <w:sz w:val="22"/>
          <w:szCs w:val="22"/>
          <w:lang w:val="en-US"/>
        </w:rPr>
        <w:t xml:space="preserve"> the total number of disseminated to placing of shares of the additional issue: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10.</w:t>
      </w:r>
      <w:r w:rsidRPr="00693380">
        <w:rPr>
          <w:rFonts w:ascii="Times New Roman" w:eastAsia="Times New Roman" w:hAnsi="Times New Roman" w:cs="Times New Roman"/>
          <w:color w:val="auto"/>
          <w:sz w:val="22"/>
          <w:szCs w:val="22"/>
          <w:lang w:val="en-US"/>
        </w:rPr>
        <w:tab/>
        <w:t>Large transactions of the issuer, as well as transactions, in which the interest of the issuer was committed in the process of placing the securities</w:t>
      </w:r>
    </w:p>
    <w:p w:rsidR="0067244A" w:rsidRPr="00190E91" w:rsidRDefault="004A60D9" w:rsidP="00693380">
      <w:pPr>
        <w:widowControl/>
        <w:spacing w:after="24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Large transactions, </w:t>
      </w:r>
      <w:r w:rsidRPr="00693380">
        <w:rPr>
          <w:rFonts w:ascii="Times New Roman" w:eastAsia="Times New Roman" w:hAnsi="Times New Roman" w:cs="Times New Roman"/>
          <w:b/>
          <w:bCs/>
          <w:i/>
          <w:iCs/>
          <w:color w:val="auto"/>
          <w:sz w:val="22"/>
          <w:szCs w:val="22"/>
          <w:lang w:val="en-US"/>
        </w:rPr>
        <w:t>as well as transactions in which there was interest from the issuer, in the process of placement of securities were not committed</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11.</w:t>
      </w:r>
      <w:r w:rsidRPr="00693380">
        <w:rPr>
          <w:rFonts w:ascii="Times New Roman" w:eastAsia="Times New Roman" w:hAnsi="Times New Roman" w:cs="Times New Roman"/>
          <w:color w:val="auto"/>
          <w:sz w:val="22"/>
          <w:szCs w:val="22"/>
          <w:lang w:val="en-US"/>
        </w:rPr>
        <w:tab/>
        <w:t>Information about persons registered in the Register of shareholders of the issuer</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Full company names (names, surnames, na</w:t>
      </w:r>
      <w:r w:rsidRPr="00693380">
        <w:rPr>
          <w:rFonts w:ascii="Times New Roman" w:eastAsia="Times New Roman" w:hAnsi="Times New Roman" w:cs="Times New Roman"/>
          <w:color w:val="auto"/>
          <w:sz w:val="22"/>
          <w:szCs w:val="22"/>
          <w:lang w:val="en-US"/>
        </w:rPr>
        <w:t>mes, patronymics) of persons in the name of which in the Register of shareholders of the issuer are registered:</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а)</w:t>
      </w:r>
      <w:r w:rsidRPr="00693380">
        <w:rPr>
          <w:rFonts w:ascii="Times New Roman" w:eastAsia="Times New Roman" w:hAnsi="Times New Roman" w:cs="Times New Roman"/>
          <w:color w:val="auto"/>
          <w:sz w:val="22"/>
          <w:szCs w:val="22"/>
          <w:lang w:val="en-US"/>
        </w:rPr>
        <w:tab/>
        <w:t xml:space="preserve">Shares constituting not less than two percent of the authorized capital of the issuer, indicating the share of participation in the </w:t>
      </w:r>
      <w:r w:rsidRPr="00693380">
        <w:rPr>
          <w:rFonts w:ascii="Times New Roman" w:eastAsia="Times New Roman" w:hAnsi="Times New Roman" w:cs="Times New Roman"/>
          <w:color w:val="auto"/>
          <w:sz w:val="22"/>
          <w:szCs w:val="22"/>
          <w:lang w:val="en-US"/>
        </w:rPr>
        <w:t>authorized capital of the issuer:</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Limited liability Company "Depository and Corporate Technologies" (nominal holder)</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in the authorized capital of the issuer (%): </w:t>
      </w:r>
      <w:r w:rsidRPr="00693380">
        <w:rPr>
          <w:rFonts w:ascii="Times New Roman" w:eastAsia="Times New Roman" w:hAnsi="Times New Roman" w:cs="Times New Roman"/>
          <w:b/>
          <w:bCs/>
          <w:i/>
          <w:iCs/>
          <w:color w:val="auto"/>
          <w:sz w:val="22"/>
          <w:szCs w:val="22"/>
          <w:lang w:val="en-US"/>
        </w:rPr>
        <w:t>42.06</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Non-bank credit organiz</w:t>
      </w:r>
      <w:r w:rsidRPr="00693380">
        <w:rPr>
          <w:rFonts w:ascii="Times New Roman" w:eastAsia="Times New Roman" w:hAnsi="Times New Roman" w:cs="Times New Roman"/>
          <w:b/>
          <w:bCs/>
          <w:i/>
          <w:iCs/>
          <w:color w:val="auto"/>
          <w:sz w:val="22"/>
          <w:szCs w:val="22"/>
          <w:lang w:val="en-US"/>
        </w:rPr>
        <w:t>ation joint-stock company "National Settlement Depository" (nominal holder)</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in the authorized capital of the issuer (%): </w:t>
      </w:r>
      <w:r w:rsidRPr="00693380">
        <w:rPr>
          <w:rFonts w:ascii="Times New Roman" w:eastAsia="Times New Roman" w:hAnsi="Times New Roman" w:cs="Times New Roman"/>
          <w:b/>
          <w:bCs/>
          <w:i/>
          <w:iCs/>
          <w:color w:val="auto"/>
          <w:sz w:val="22"/>
          <w:szCs w:val="22"/>
          <w:lang w:val="en-US"/>
        </w:rPr>
        <w:t>36.76</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Rosseti, Public Joint Stock Company</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in the authorized capital </w:t>
      </w:r>
      <w:r w:rsidRPr="00693380">
        <w:rPr>
          <w:rFonts w:ascii="Times New Roman" w:eastAsia="Times New Roman" w:hAnsi="Times New Roman" w:cs="Times New Roman"/>
          <w:color w:val="auto"/>
          <w:sz w:val="22"/>
          <w:szCs w:val="22"/>
          <w:lang w:val="en-US"/>
        </w:rPr>
        <w:t xml:space="preserve">of the issuer (%): </w:t>
      </w:r>
      <w:r w:rsidRPr="00693380">
        <w:rPr>
          <w:rFonts w:ascii="Times New Roman" w:eastAsia="Times New Roman" w:hAnsi="Times New Roman" w:cs="Times New Roman"/>
          <w:b/>
          <w:bCs/>
          <w:i/>
          <w:iCs/>
          <w:color w:val="auto"/>
          <w:sz w:val="22"/>
          <w:szCs w:val="22"/>
          <w:lang w:val="en-US"/>
        </w:rPr>
        <w:t>18.58</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b)</w:t>
      </w:r>
      <w:r w:rsidRPr="00693380">
        <w:rPr>
          <w:rFonts w:ascii="Times New Roman" w:eastAsia="Times New Roman" w:hAnsi="Times New Roman" w:cs="Times New Roman"/>
          <w:color w:val="auto"/>
          <w:sz w:val="22"/>
          <w:szCs w:val="22"/>
          <w:lang w:val="en-US"/>
        </w:rPr>
        <w:tab/>
        <w:t>Ordinary shares constituting not less than two percent of ordinary shares of the issuer, indicating the share of ordinary shares of the issuer owned by them:</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Limited liability Company "Depository and Corpora</w:t>
      </w:r>
      <w:r w:rsidRPr="00693380">
        <w:rPr>
          <w:rFonts w:ascii="Times New Roman" w:eastAsia="Times New Roman" w:hAnsi="Times New Roman" w:cs="Times New Roman"/>
          <w:b/>
          <w:bCs/>
          <w:i/>
          <w:iCs/>
          <w:color w:val="auto"/>
          <w:sz w:val="22"/>
          <w:szCs w:val="22"/>
          <w:lang w:val="en-US"/>
        </w:rPr>
        <w:t>te Technologies" (nominal holder)</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shares owned by the issuer (%): </w:t>
      </w:r>
      <w:r w:rsidRPr="00693380">
        <w:rPr>
          <w:rFonts w:ascii="Times New Roman" w:eastAsia="Times New Roman" w:hAnsi="Times New Roman" w:cs="Times New Roman"/>
          <w:b/>
          <w:bCs/>
          <w:i/>
          <w:iCs/>
          <w:color w:val="auto"/>
          <w:sz w:val="22"/>
          <w:szCs w:val="22"/>
          <w:lang w:val="en-US"/>
        </w:rPr>
        <w:t>42.06</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Non-bank credit organization joint-stock company "National Settlement Depository" (nominal holder)</w:t>
      </w:r>
    </w:p>
    <w:p w:rsidR="0067244A" w:rsidRPr="00190E91" w:rsidRDefault="004A60D9" w:rsidP="00693380">
      <w:pPr>
        <w:widowControl/>
        <w:spacing w:after="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shares owned by the issuer (%): </w:t>
      </w:r>
      <w:r w:rsidRPr="00693380">
        <w:rPr>
          <w:rFonts w:ascii="Times New Roman" w:eastAsia="Times New Roman" w:hAnsi="Times New Roman" w:cs="Times New Roman"/>
          <w:b/>
          <w:bCs/>
          <w:i/>
          <w:iCs/>
          <w:color w:val="auto"/>
          <w:sz w:val="22"/>
          <w:szCs w:val="22"/>
          <w:lang w:val="en-US"/>
        </w:rPr>
        <w:t>36.76</w:t>
      </w:r>
    </w:p>
    <w:p w:rsidR="0067244A" w:rsidRPr="00190E91" w:rsidRDefault="004A60D9" w:rsidP="00693380">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Full corporate name: </w:t>
      </w:r>
      <w:r w:rsidRPr="00693380">
        <w:rPr>
          <w:rFonts w:ascii="Times New Roman" w:eastAsia="Times New Roman" w:hAnsi="Times New Roman" w:cs="Times New Roman"/>
          <w:b/>
          <w:bCs/>
          <w:i/>
          <w:iCs/>
          <w:color w:val="auto"/>
          <w:sz w:val="22"/>
          <w:szCs w:val="22"/>
          <w:lang w:val="en-US"/>
        </w:rPr>
        <w:t>Rosseti, Public Joint Stock Company</w:t>
      </w:r>
    </w:p>
    <w:p w:rsidR="00693380" w:rsidRPr="00190E91" w:rsidRDefault="004A60D9" w:rsidP="00693380">
      <w:pPr>
        <w:widowControl/>
        <w:spacing w:after="240"/>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Share of shares owned by the issuer (%): </w:t>
      </w:r>
      <w:r w:rsidRPr="00693380">
        <w:rPr>
          <w:rFonts w:ascii="Times New Roman" w:eastAsia="Times New Roman" w:hAnsi="Times New Roman" w:cs="Times New Roman"/>
          <w:b/>
          <w:bCs/>
          <w:i/>
          <w:iCs/>
          <w:color w:val="auto"/>
          <w:sz w:val="22"/>
          <w:szCs w:val="22"/>
          <w:lang w:val="en-US"/>
        </w:rPr>
        <w:t>18.58</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c)</w:t>
      </w:r>
      <w:r w:rsidRPr="00693380">
        <w:rPr>
          <w:rFonts w:ascii="Times New Roman" w:eastAsia="Times New Roman" w:hAnsi="Times New Roman" w:cs="Times New Roman"/>
          <w:color w:val="auto"/>
          <w:sz w:val="22"/>
          <w:szCs w:val="22"/>
          <w:lang w:val="en-US"/>
        </w:rPr>
        <w:tab/>
        <w:t xml:space="preserve">Nominal securities convertible into shares of the issuer, if as a result of the conversion in combination with shares already registered in the name </w:t>
      </w:r>
      <w:r w:rsidRPr="00693380">
        <w:rPr>
          <w:rFonts w:ascii="Times New Roman" w:eastAsia="Times New Roman" w:hAnsi="Times New Roman" w:cs="Times New Roman"/>
          <w:color w:val="auto"/>
          <w:sz w:val="22"/>
          <w:szCs w:val="22"/>
          <w:lang w:val="en-US"/>
        </w:rPr>
        <w:t>of the person, the number of shares registered in the name of the said person will be not less than two percent Authorized capital of the issuer, indicating the share of participation in the authorized capital of the issuer, which will belong to such perso</w:t>
      </w:r>
      <w:r w:rsidRPr="00693380">
        <w:rPr>
          <w:rFonts w:ascii="Times New Roman" w:eastAsia="Times New Roman" w:hAnsi="Times New Roman" w:cs="Times New Roman"/>
          <w:color w:val="auto"/>
          <w:sz w:val="22"/>
          <w:szCs w:val="22"/>
          <w:lang w:val="en-US"/>
        </w:rPr>
        <w:t xml:space="preserve">n as a result of the said conversion: </w:t>
      </w:r>
      <w:r w:rsidRPr="00693380">
        <w:rPr>
          <w:rFonts w:ascii="Times New Roman" w:eastAsia="Times New Roman" w:hAnsi="Times New Roman" w:cs="Times New Roman"/>
          <w:b/>
          <w:bCs/>
          <w:i/>
          <w:iCs/>
          <w:color w:val="auto"/>
          <w:sz w:val="22"/>
          <w:szCs w:val="22"/>
          <w:lang w:val="en-US"/>
        </w:rPr>
        <w:t>none</w:t>
      </w:r>
    </w:p>
    <w:p w:rsidR="0067244A" w:rsidRPr="00190E91" w:rsidRDefault="004A60D9" w:rsidP="00693380">
      <w:pPr>
        <w:widowControl/>
        <w:spacing w:after="24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d)</w:t>
      </w:r>
      <w:r w:rsidRPr="00693380">
        <w:rPr>
          <w:rFonts w:ascii="Times New Roman" w:eastAsia="Times New Roman" w:hAnsi="Times New Roman" w:cs="Times New Roman"/>
          <w:color w:val="auto"/>
          <w:sz w:val="22"/>
          <w:szCs w:val="22"/>
          <w:lang w:val="en-US"/>
        </w:rPr>
        <w:tab/>
        <w:t>Nominal securities convertible into ordinary shares of the issuer, if as a result of the conversion in combination with ordinary shares already registered in the name of the person, the number of ordinary share</w:t>
      </w:r>
      <w:r w:rsidRPr="00693380">
        <w:rPr>
          <w:rFonts w:ascii="Times New Roman" w:eastAsia="Times New Roman" w:hAnsi="Times New Roman" w:cs="Times New Roman"/>
          <w:color w:val="auto"/>
          <w:sz w:val="22"/>
          <w:szCs w:val="22"/>
          <w:lang w:val="en-US"/>
        </w:rPr>
        <w:t xml:space="preserve">s registered in the name of the specified person, shall make not less than two percent of ordinary shares of the issuer, indicating the share of ordinary shares of the issuer belonging to them, which will belong to such person as a result of the specified </w:t>
      </w:r>
      <w:r w:rsidRPr="00693380">
        <w:rPr>
          <w:rFonts w:ascii="Times New Roman" w:eastAsia="Times New Roman" w:hAnsi="Times New Roman" w:cs="Times New Roman"/>
          <w:color w:val="auto"/>
          <w:sz w:val="22"/>
          <w:szCs w:val="22"/>
          <w:lang w:val="en-US"/>
        </w:rPr>
        <w:t xml:space="preserve">conversion: </w:t>
      </w:r>
      <w:r w:rsidRPr="00693380">
        <w:rPr>
          <w:rFonts w:ascii="Times New Roman" w:eastAsia="Times New Roman" w:hAnsi="Times New Roman" w:cs="Times New Roman"/>
          <w:b/>
          <w:bCs/>
          <w:i/>
          <w:iCs/>
          <w:color w:val="auto"/>
          <w:sz w:val="22"/>
          <w:szCs w:val="22"/>
          <w:lang w:val="en-US"/>
        </w:rPr>
        <w:t>none</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lastRenderedPageBreak/>
        <w:t>12.</w:t>
      </w:r>
      <w:r w:rsidRPr="00693380">
        <w:rPr>
          <w:rFonts w:ascii="Times New Roman" w:eastAsia="Times New Roman" w:hAnsi="Times New Roman" w:cs="Times New Roman"/>
          <w:color w:val="auto"/>
          <w:sz w:val="22"/>
          <w:szCs w:val="22"/>
          <w:lang w:val="en-US"/>
        </w:rPr>
        <w:tab/>
        <w:t>Information about persons who are members of the issuer's management bodies</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а)</w:t>
      </w:r>
      <w:r w:rsidRPr="00693380">
        <w:rPr>
          <w:rFonts w:ascii="Times New Roman" w:eastAsia="Times New Roman" w:hAnsi="Times New Roman" w:cs="Times New Roman"/>
          <w:color w:val="auto"/>
          <w:sz w:val="22"/>
          <w:szCs w:val="22"/>
          <w:lang w:val="en-US"/>
        </w:rPr>
        <w:tab/>
        <w:t>Members of the Board of Directors (Supervisory board) of the issuer, with an indication of each of them:</w:t>
      </w:r>
    </w:p>
    <w:p w:rsidR="0067244A" w:rsidRPr="00190E91" w:rsidRDefault="004A60D9" w:rsidP="00693380">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 xml:space="preserve">Arkhipov Sergey </w:t>
      </w:r>
      <w:r w:rsidRPr="00693380">
        <w:rPr>
          <w:rFonts w:ascii="Times New Roman" w:eastAsia="Times New Roman" w:hAnsi="Times New Roman" w:cs="Times New Roman"/>
          <w:b/>
          <w:bCs/>
          <w:i/>
          <w:iCs/>
          <w:color w:val="auto"/>
          <w:sz w:val="22"/>
          <w:szCs w:val="22"/>
          <w:lang w:val="en-US"/>
        </w:rPr>
        <w:t>Aleksandrovich</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 of the issuer, member (Chairman) of the collective executive Body of the issuer, the sole Executive Body Issue</w:t>
      </w:r>
      <w:r w:rsidRPr="00693380">
        <w:rPr>
          <w:rFonts w:ascii="Times New Roman" w:eastAsia="Times New Roman" w:hAnsi="Times New Roman" w:cs="Times New Roman"/>
          <w:color w:val="auto"/>
          <w:sz w:val="22"/>
          <w:szCs w:val="22"/>
          <w:lang w:val="en-US"/>
        </w:rPr>
        <w:t xml:space="preserve">r: </w:t>
      </w:r>
      <w:r w:rsidRPr="00693380">
        <w:rPr>
          <w:rFonts w:ascii="Times New Roman" w:eastAsia="Times New Roman" w:hAnsi="Times New Roman" w:cs="Times New Roman"/>
          <w:b/>
          <w:bCs/>
          <w:i/>
          <w:iCs/>
          <w:color w:val="auto"/>
          <w:sz w:val="22"/>
          <w:szCs w:val="22"/>
          <w:lang w:val="en-US"/>
        </w:rPr>
        <w:t>Chairman of the Board of Directors (BoD)</w:t>
      </w:r>
    </w:p>
    <w:p w:rsidR="0067244A" w:rsidRPr="00190E91" w:rsidRDefault="004A60D9" w:rsidP="00693380">
      <w:pPr>
        <w:widowControl/>
        <w:spacing w:after="24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54"/>
        <w:gridCol w:w="4981"/>
      </w:tblGrid>
      <w:tr w:rsidR="00D05201" w:rsidTr="00693380">
        <w:trPr>
          <w:trHeight w:val="20"/>
        </w:trPr>
        <w:tc>
          <w:tcPr>
            <w:tcW w:w="2493"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507" w:type="pct"/>
            <w:tcBorders>
              <w:top w:val="single" w:sz="4" w:space="0" w:color="auto"/>
              <w:left w:val="single" w:sz="4" w:space="0" w:color="auto"/>
              <w:right w:val="single" w:sz="4" w:space="0" w:color="auto"/>
            </w:tcBorders>
            <w:shd w:val="clear" w:color="auto" w:fill="FFFFFF"/>
          </w:tcPr>
          <w:p w:rsidR="0067244A" w:rsidRPr="00693380" w:rsidRDefault="004A60D9" w:rsidP="00693380">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693380">
        <w:trPr>
          <w:trHeight w:val="20"/>
        </w:trPr>
        <w:tc>
          <w:tcPr>
            <w:tcW w:w="2493" w:type="pct"/>
            <w:tcBorders>
              <w:top w:val="single" w:sz="4" w:space="0" w:color="auto"/>
              <w:left w:val="single" w:sz="4" w:space="0" w:color="auto"/>
            </w:tcBorders>
            <w:shd w:val="clear" w:color="auto" w:fill="FFFFFF"/>
          </w:tcPr>
          <w:p w:rsidR="0067244A" w:rsidRPr="00190E91" w:rsidRDefault="004A60D9" w:rsidP="00693380">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Rosseti, Public Joint Stock Company</w:t>
            </w:r>
          </w:p>
        </w:tc>
        <w:tc>
          <w:tcPr>
            <w:tcW w:w="2507" w:type="pct"/>
            <w:tcBorders>
              <w:top w:val="single" w:sz="4" w:space="0" w:color="auto"/>
              <w:left w:val="single" w:sz="4" w:space="0" w:color="auto"/>
              <w:right w:val="single" w:sz="4" w:space="0" w:color="auto"/>
            </w:tcBorders>
            <w:shd w:val="clear" w:color="auto" w:fill="FFFFFF"/>
          </w:tcPr>
          <w:p w:rsidR="0067244A" w:rsidRPr="00693380" w:rsidRDefault="004A60D9" w:rsidP="00693380">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Chief Adviser</w:t>
            </w:r>
          </w:p>
        </w:tc>
      </w:tr>
      <w:tr w:rsidR="00D05201" w:rsidRPr="00190E91" w:rsidTr="00693380">
        <w:trPr>
          <w:trHeight w:val="20"/>
        </w:trPr>
        <w:tc>
          <w:tcPr>
            <w:tcW w:w="2493" w:type="pct"/>
            <w:tcBorders>
              <w:top w:val="single" w:sz="4" w:space="0" w:color="auto"/>
              <w:left w:val="single" w:sz="4" w:space="0" w:color="auto"/>
              <w:bottom w:val="single" w:sz="4" w:space="0" w:color="auto"/>
            </w:tcBorders>
            <w:shd w:val="clear" w:color="auto" w:fill="FFFFFF"/>
          </w:tcPr>
          <w:p w:rsidR="0067244A" w:rsidRPr="00190E91" w:rsidRDefault="004A60D9" w:rsidP="00693380">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"Interregional Network company of the North Caucasus" public joint-stock society</w:t>
            </w:r>
          </w:p>
        </w:tc>
        <w:tc>
          <w:tcPr>
            <w:tcW w:w="2507" w:type="pct"/>
            <w:tcBorders>
              <w:top w:val="single" w:sz="4" w:space="0" w:color="auto"/>
              <w:left w:val="single" w:sz="4" w:space="0" w:color="auto"/>
              <w:bottom w:val="single" w:sz="4" w:space="0" w:color="auto"/>
              <w:right w:val="single" w:sz="4" w:space="0" w:color="auto"/>
            </w:tcBorders>
            <w:shd w:val="clear" w:color="auto" w:fill="FFFFFF"/>
          </w:tcPr>
          <w:p w:rsidR="0067244A" w:rsidRPr="00190E91" w:rsidRDefault="004A60D9" w:rsidP="00693380">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Chairman of the Board of Directors (BoD)</w:t>
            </w:r>
          </w:p>
        </w:tc>
      </w:tr>
    </w:tbl>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693380">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Bogashov Alexander</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 of the</w:t>
      </w:r>
      <w:r w:rsidRPr="00693380">
        <w:rPr>
          <w:rFonts w:ascii="Times New Roman" w:eastAsia="Times New Roman" w:hAnsi="Times New Roman" w:cs="Times New Roman"/>
          <w:color w:val="auto"/>
          <w:sz w:val="22"/>
          <w:szCs w:val="22"/>
          <w:lang w:val="en-US"/>
        </w:rPr>
        <w:t xml:space="preserv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693380">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69"/>
        <w:gridCol w:w="4966"/>
      </w:tblGrid>
      <w:tr w:rsidR="00D05201" w:rsidTr="00693380">
        <w:trPr>
          <w:trHeight w:val="20"/>
        </w:trPr>
        <w:tc>
          <w:tcPr>
            <w:tcW w:w="2501" w:type="pct"/>
            <w:tcBorders>
              <w:top w:val="single" w:sz="4" w:space="0" w:color="auto"/>
              <w:left w:val="single" w:sz="4" w:space="0" w:color="auto"/>
            </w:tcBorders>
            <w:shd w:val="clear" w:color="auto" w:fill="FFFFFF"/>
            <w:vAlign w:val="center"/>
          </w:tcPr>
          <w:p w:rsidR="0067244A" w:rsidRPr="00190E91" w:rsidRDefault="004A60D9" w:rsidP="00EA123C">
            <w:pPr>
              <w:widowControl/>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9" w:type="pct"/>
            <w:tcBorders>
              <w:top w:val="single" w:sz="4" w:space="0" w:color="auto"/>
              <w:left w:val="single" w:sz="4" w:space="0" w:color="auto"/>
              <w:right w:val="single" w:sz="4" w:space="0" w:color="auto"/>
            </w:tcBorders>
            <w:shd w:val="clear" w:color="auto" w:fill="FFFFFF"/>
            <w:vAlign w:val="center"/>
          </w:tcPr>
          <w:p w:rsidR="0067244A" w:rsidRPr="00693380" w:rsidRDefault="004A60D9" w:rsidP="00EA123C">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RPr="00190E91" w:rsidTr="00693380">
        <w:trPr>
          <w:trHeight w:val="20"/>
        </w:trPr>
        <w:tc>
          <w:tcPr>
            <w:tcW w:w="2501" w:type="pct"/>
            <w:tcBorders>
              <w:top w:val="single" w:sz="4" w:space="0" w:color="auto"/>
              <w:left w:val="single" w:sz="4" w:space="0" w:color="auto"/>
            </w:tcBorders>
            <w:shd w:val="clear" w:color="auto" w:fill="FFFFFF"/>
          </w:tcPr>
          <w:p w:rsidR="0067244A" w:rsidRPr="00190E91" w:rsidRDefault="004A60D9" w:rsidP="0067244A">
            <w:pPr>
              <w:widowControl/>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Ministry of Energy of the Russian Federation</w:t>
            </w:r>
          </w:p>
        </w:tc>
        <w:tc>
          <w:tcPr>
            <w:tcW w:w="2499" w:type="pct"/>
            <w:tcBorders>
              <w:top w:val="single" w:sz="4" w:space="0" w:color="auto"/>
              <w:left w:val="single" w:sz="4" w:space="0" w:color="auto"/>
              <w:right w:val="single" w:sz="4" w:space="0" w:color="auto"/>
            </w:tcBorders>
            <w:shd w:val="clear" w:color="auto" w:fill="FFFFFF"/>
            <w:vAlign w:val="center"/>
          </w:tcPr>
          <w:p w:rsidR="0067244A" w:rsidRPr="00190E91" w:rsidRDefault="004A60D9" w:rsidP="00EA123C">
            <w:pPr>
              <w:widowControl/>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Deputy </w:t>
            </w:r>
            <w:r w:rsidRPr="00693380">
              <w:rPr>
                <w:rFonts w:ascii="Times New Roman" w:eastAsia="Times New Roman" w:hAnsi="Times New Roman" w:cs="Times New Roman"/>
                <w:b/>
                <w:bCs/>
                <w:i/>
                <w:iCs/>
                <w:color w:val="auto"/>
                <w:sz w:val="22"/>
                <w:szCs w:val="22"/>
                <w:lang w:val="en-US"/>
              </w:rPr>
              <w:t>Director of the Department of Corporate governance, price conditions and control and auditing in the energy sector of the Russian Federation</w:t>
            </w:r>
          </w:p>
        </w:tc>
      </w:tr>
      <w:tr w:rsidR="00D05201" w:rsidTr="00693380">
        <w:trPr>
          <w:trHeight w:val="20"/>
        </w:trPr>
        <w:tc>
          <w:tcPr>
            <w:tcW w:w="2501" w:type="pct"/>
            <w:tcBorders>
              <w:top w:val="single" w:sz="4" w:space="0" w:color="auto"/>
              <w:left w:val="single" w:sz="4" w:space="0" w:color="auto"/>
            </w:tcBorders>
            <w:shd w:val="clear" w:color="auto" w:fill="FFFFFF"/>
            <w:vAlign w:val="center"/>
          </w:tcPr>
          <w:p w:rsidR="0067244A" w:rsidRPr="00190E91" w:rsidRDefault="004A60D9" w:rsidP="0067244A">
            <w:pPr>
              <w:widowControl/>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 Stock Company of Power Industry and Electrification of Kuban</w:t>
            </w:r>
          </w:p>
        </w:tc>
        <w:tc>
          <w:tcPr>
            <w:tcW w:w="2499" w:type="pct"/>
            <w:tcBorders>
              <w:top w:val="single" w:sz="4" w:space="0" w:color="auto"/>
              <w:left w:val="single" w:sz="4" w:space="0" w:color="auto"/>
              <w:right w:val="single" w:sz="4" w:space="0" w:color="auto"/>
            </w:tcBorders>
            <w:shd w:val="clear" w:color="auto" w:fill="FFFFFF"/>
            <w:vAlign w:val="center"/>
          </w:tcPr>
          <w:p w:rsidR="0067244A" w:rsidRPr="00693380" w:rsidRDefault="004A60D9" w:rsidP="00EA123C">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693380">
        <w:trPr>
          <w:trHeight w:val="20"/>
        </w:trPr>
        <w:tc>
          <w:tcPr>
            <w:tcW w:w="2501" w:type="pct"/>
            <w:tcBorders>
              <w:top w:val="single" w:sz="4" w:space="0" w:color="auto"/>
              <w:left w:val="single" w:sz="4" w:space="0" w:color="auto"/>
              <w:bottom w:val="single" w:sz="4" w:space="0" w:color="auto"/>
            </w:tcBorders>
            <w:shd w:val="clear" w:color="auto" w:fill="FFFFFF"/>
            <w:vAlign w:val="center"/>
          </w:tcPr>
          <w:p w:rsidR="0067244A" w:rsidRPr="00190E91" w:rsidRDefault="004A60D9" w:rsidP="0067244A">
            <w:pPr>
              <w:widowControl/>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Public joint-stock company </w:t>
            </w:r>
            <w:r w:rsidRPr="00693380">
              <w:rPr>
                <w:rFonts w:ascii="Times New Roman" w:eastAsia="Times New Roman" w:hAnsi="Times New Roman" w:cs="Times New Roman"/>
                <w:b/>
                <w:bCs/>
                <w:i/>
                <w:iCs/>
                <w:color w:val="auto"/>
                <w:sz w:val="22"/>
                <w:szCs w:val="22"/>
                <w:lang w:val="en-US"/>
              </w:rPr>
              <w:t>"Volga Interregional distribution Network"</w:t>
            </w:r>
          </w:p>
        </w:tc>
        <w:tc>
          <w:tcPr>
            <w:tcW w:w="2499" w:type="pct"/>
            <w:tcBorders>
              <w:top w:val="single" w:sz="4" w:space="0" w:color="auto"/>
              <w:left w:val="single" w:sz="4" w:space="0" w:color="auto"/>
              <w:bottom w:val="single" w:sz="4" w:space="0" w:color="auto"/>
              <w:right w:val="single" w:sz="4" w:space="0" w:color="auto"/>
            </w:tcBorders>
            <w:shd w:val="clear" w:color="auto" w:fill="FFFFFF"/>
            <w:vAlign w:val="center"/>
          </w:tcPr>
          <w:p w:rsidR="0067244A" w:rsidRPr="00693380" w:rsidRDefault="004A60D9" w:rsidP="00EA123C">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693380">
        <w:trPr>
          <w:trHeight w:val="20"/>
        </w:trPr>
        <w:tc>
          <w:tcPr>
            <w:tcW w:w="2501" w:type="pct"/>
            <w:tcBorders>
              <w:top w:val="single" w:sz="4" w:space="0" w:color="auto"/>
              <w:left w:val="single" w:sz="4" w:space="0" w:color="auto"/>
              <w:bottom w:val="single" w:sz="4" w:space="0" w:color="auto"/>
            </w:tcBorders>
            <w:shd w:val="clear" w:color="auto" w:fill="FFFFFF"/>
          </w:tcPr>
          <w:p w:rsidR="0067244A" w:rsidRPr="00190E91" w:rsidRDefault="004A60D9" w:rsidP="00693380">
            <w:pPr>
              <w:widowControl/>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company of the center"</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w:t>
      </w:r>
      <w:r w:rsidRPr="00693380">
        <w:rPr>
          <w:rFonts w:ascii="Times New Roman" w:eastAsia="Times New Roman" w:hAnsi="Times New Roman" w:cs="Times New Roman"/>
          <w:color w:val="auto"/>
          <w:sz w:val="22"/>
          <w:szCs w:val="22"/>
          <w:lang w:val="en-US"/>
        </w:rPr>
        <w:t xml:space="preserve">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Gvozdev Dmitry Borisovich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w:t>
      </w:r>
      <w:r w:rsidRPr="00693380">
        <w:rPr>
          <w:rFonts w:ascii="Times New Roman" w:eastAsia="Times New Roman" w:hAnsi="Times New Roman" w:cs="Times New Roman"/>
          <w:color w:val="auto"/>
          <w:sz w:val="22"/>
          <w:szCs w:val="22"/>
          <w:lang w:val="en-US"/>
        </w:rPr>
        <w:t xml:space="preserve">sition of the member (Chairman) of the Board of Directors (Supervisory board)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69"/>
        <w:gridCol w:w="4966"/>
      </w:tblGrid>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Full name of </w:t>
            </w:r>
            <w:r w:rsidRPr="00693380">
              <w:rPr>
                <w:rFonts w:ascii="Times New Roman" w:eastAsia="Times New Roman" w:hAnsi="Times New Roman" w:cs="Times New Roman"/>
                <w:b/>
                <w:bCs/>
                <w:i/>
                <w:iCs/>
                <w:color w:val="auto"/>
                <w:sz w:val="22"/>
                <w:szCs w:val="22"/>
                <w:lang w:val="en-US"/>
              </w:rPr>
              <w:t>the organization</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Rosseti, Public Joint Stock Company</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Chief Engineer</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Joint-stock company of Energy and electrification "Tjumenjenergo"</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1" w:type="pct"/>
            <w:tcBorders>
              <w:top w:val="single" w:sz="4" w:space="0" w:color="auto"/>
              <w:left w:val="single" w:sz="4" w:space="0" w:color="auto"/>
              <w:bottom w:val="single" w:sz="4" w:space="0" w:color="auto"/>
            </w:tcBorders>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Joint-stock company "Roskartografija"</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w:t>
      </w:r>
      <w:r w:rsidRPr="00693380">
        <w:rPr>
          <w:rFonts w:ascii="Times New Roman" w:eastAsia="Times New Roman" w:hAnsi="Times New Roman" w:cs="Times New Roman"/>
          <w:color w:val="auto"/>
          <w:sz w:val="22"/>
          <w:szCs w:val="22"/>
          <w:lang w:val="en-US"/>
        </w:rPr>
        <w:t xml:space="preserve">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lastRenderedPageBreak/>
        <w:t>Surname, first name, patr</w:t>
      </w:r>
      <w:r w:rsidRPr="00693380">
        <w:rPr>
          <w:rFonts w:ascii="Times New Roman" w:eastAsia="Times New Roman" w:hAnsi="Times New Roman" w:cs="Times New Roman"/>
          <w:color w:val="auto"/>
          <w:sz w:val="22"/>
          <w:szCs w:val="22"/>
          <w:lang w:val="en-US"/>
        </w:rPr>
        <w:t xml:space="preserve">onymic: </w:t>
      </w:r>
      <w:r w:rsidRPr="00693380">
        <w:rPr>
          <w:rFonts w:ascii="Times New Roman" w:eastAsia="Times New Roman" w:hAnsi="Times New Roman" w:cs="Times New Roman"/>
          <w:b/>
          <w:bCs/>
          <w:i/>
          <w:iCs/>
          <w:color w:val="auto"/>
          <w:sz w:val="22"/>
          <w:szCs w:val="22"/>
          <w:lang w:val="en-US"/>
        </w:rPr>
        <w:t>Vladimir V. Dudchenko</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w:t>
      </w:r>
      <w:r w:rsidRPr="00693380">
        <w:rPr>
          <w:rFonts w:ascii="Times New Roman" w:eastAsia="Times New Roman" w:hAnsi="Times New Roman" w:cs="Times New Roman"/>
          <w:color w:val="auto"/>
          <w:sz w:val="22"/>
          <w:szCs w:val="22"/>
          <w:lang w:val="en-US"/>
        </w:rPr>
        <w:t>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69"/>
        <w:gridCol w:w="4966"/>
      </w:tblGrid>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eastAsia="en-US" w:bidi="en-US"/>
              </w:rPr>
              <w:t>Softbcomberlin GmbH</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Finance director, procurist</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Non-profit organization "documentary Photography Support Fund"</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Director</w:t>
            </w:r>
          </w:p>
        </w:tc>
      </w:tr>
      <w:tr w:rsidR="00D05201" w:rsidTr="00EA123C">
        <w:trPr>
          <w:trHeight w:val="56"/>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Gallery Greenberg Limited Liability company</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 xml:space="preserve">Director </w:t>
            </w:r>
            <w:r w:rsidRPr="00693380">
              <w:rPr>
                <w:rFonts w:ascii="Times New Roman" w:eastAsia="Times New Roman" w:hAnsi="Times New Roman" w:cs="Times New Roman"/>
                <w:b/>
                <w:bCs/>
                <w:i/>
                <w:iCs/>
                <w:color w:val="auto"/>
                <w:sz w:val="22"/>
                <w:szCs w:val="22"/>
                <w:lang w:val="en-US"/>
              </w:rPr>
              <w:t>General</w:t>
            </w:r>
          </w:p>
        </w:tc>
      </w:tr>
      <w:tr w:rsidR="00D05201" w:rsidTr="00EA123C">
        <w:trPr>
          <w:trHeight w:val="20"/>
        </w:trPr>
        <w:tc>
          <w:tcPr>
            <w:tcW w:w="2501" w:type="pct"/>
            <w:tcBorders>
              <w:top w:val="single" w:sz="4" w:space="0" w:color="auto"/>
              <w:left w:val="single" w:sz="4" w:space="0" w:color="auto"/>
              <w:bottom w:val="single" w:sz="4" w:space="0" w:color="auto"/>
            </w:tcBorders>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"Softbikom" Limited liability Company</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Finance director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Kolyada Andrey Sergeevich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w:t>
      </w:r>
      <w:r w:rsidRPr="00693380">
        <w:rPr>
          <w:rFonts w:ascii="Times New Roman" w:eastAsia="Times New Roman" w:hAnsi="Times New Roman" w:cs="Times New Roman"/>
          <w:color w:val="auto"/>
          <w:sz w:val="22"/>
          <w:szCs w:val="22"/>
          <w:lang w:val="en-US"/>
        </w:rPr>
        <w:t xml:space="preserve">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73"/>
        <w:gridCol w:w="4962"/>
      </w:tblGrid>
      <w:tr w:rsidR="00D05201" w:rsidTr="00EA123C">
        <w:trPr>
          <w:trHeight w:val="20"/>
        </w:trPr>
        <w:tc>
          <w:tcPr>
            <w:tcW w:w="2503"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7"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RPr="00190E91" w:rsidTr="00EA123C">
        <w:trPr>
          <w:trHeight w:val="20"/>
        </w:trPr>
        <w:tc>
          <w:tcPr>
            <w:tcW w:w="2503"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Rosseti, Public Joint Stock Company</w:t>
            </w:r>
          </w:p>
        </w:tc>
        <w:tc>
          <w:tcPr>
            <w:tcW w:w="2497" w:type="pct"/>
            <w:tcBorders>
              <w:top w:val="single" w:sz="4" w:space="0" w:color="auto"/>
              <w:left w:val="single" w:sz="4" w:space="0" w:color="auto"/>
              <w:righ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Head of </w:t>
            </w:r>
            <w:r w:rsidRPr="00693380">
              <w:rPr>
                <w:rFonts w:ascii="Times New Roman" w:eastAsia="Times New Roman" w:hAnsi="Times New Roman" w:cs="Times New Roman"/>
                <w:b/>
                <w:bCs/>
                <w:i/>
                <w:iCs/>
                <w:color w:val="auto"/>
                <w:sz w:val="22"/>
                <w:szCs w:val="22"/>
                <w:lang w:val="en-US"/>
              </w:rPr>
              <w:t>Securities and disclosure of information division of Corporate Governance and Shareholder and Investor Relations Department of Rosseti PJSC</w:t>
            </w:r>
          </w:p>
        </w:tc>
      </w:tr>
      <w:tr w:rsidR="00D05201" w:rsidTr="00EA123C">
        <w:trPr>
          <w:trHeight w:val="20"/>
        </w:trPr>
        <w:tc>
          <w:tcPr>
            <w:tcW w:w="2503"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"Dagestan Electricity sales companies"</w:t>
            </w:r>
          </w:p>
        </w:tc>
        <w:tc>
          <w:tcPr>
            <w:tcW w:w="2497"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3"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Open joint-stock company </w:t>
            </w:r>
            <w:r w:rsidRPr="00693380">
              <w:rPr>
                <w:rFonts w:ascii="Times New Roman" w:eastAsia="Times New Roman" w:hAnsi="Times New Roman" w:cs="Times New Roman"/>
                <w:b/>
                <w:bCs/>
                <w:i/>
                <w:iCs/>
                <w:color w:val="auto"/>
                <w:sz w:val="22"/>
                <w:szCs w:val="22"/>
                <w:lang w:val="en-US"/>
              </w:rPr>
              <w:t>"Jantarjenergoservis"</w:t>
            </w:r>
          </w:p>
        </w:tc>
        <w:tc>
          <w:tcPr>
            <w:tcW w:w="2497"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Yuri N. Pankstyanov</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 of th</w:t>
      </w:r>
      <w:r w:rsidRPr="00693380">
        <w:rPr>
          <w:rFonts w:ascii="Times New Roman" w:eastAsia="Times New Roman" w:hAnsi="Times New Roman" w:cs="Times New Roman"/>
          <w:color w:val="auto"/>
          <w:sz w:val="22"/>
          <w:szCs w:val="22"/>
          <w:lang w:val="en-US"/>
        </w:rPr>
        <w:t xml:space="preserve">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69"/>
        <w:gridCol w:w="4966"/>
      </w:tblGrid>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RPr="00190E91" w:rsidTr="00EA123C">
        <w:trPr>
          <w:trHeight w:val="20"/>
        </w:trPr>
        <w:tc>
          <w:tcPr>
            <w:tcW w:w="2501"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Rosseti, Public Joint Stock Company</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Head of Department of </w:t>
            </w:r>
            <w:r w:rsidRPr="00693380">
              <w:rPr>
                <w:rFonts w:ascii="Times New Roman" w:eastAsia="Times New Roman" w:hAnsi="Times New Roman" w:cs="Times New Roman"/>
                <w:b/>
                <w:bCs/>
                <w:i/>
                <w:iCs/>
                <w:color w:val="auto"/>
                <w:sz w:val="22"/>
                <w:szCs w:val="22"/>
                <w:lang w:val="en-US"/>
              </w:rPr>
              <w:t>Tariff Policy</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Spirin Denis Aleksandrovich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w:t>
      </w:r>
      <w:r w:rsidRPr="00693380">
        <w:rPr>
          <w:rFonts w:ascii="Times New Roman" w:eastAsia="Times New Roman" w:hAnsi="Times New Roman" w:cs="Times New Roman"/>
          <w:color w:val="auto"/>
          <w:sz w:val="22"/>
          <w:szCs w:val="22"/>
          <w:lang w:val="en-US"/>
        </w:rPr>
        <w:t xml:space="preserve">d)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69"/>
        <w:gridCol w:w="4966"/>
      </w:tblGrid>
      <w:tr w:rsidR="00D05201" w:rsidTr="00EA123C">
        <w:trPr>
          <w:trHeight w:val="20"/>
        </w:trPr>
        <w:tc>
          <w:tcPr>
            <w:tcW w:w="2501"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Representative Office of Prosperity Capital </w:t>
            </w:r>
            <w:r w:rsidRPr="00693380">
              <w:rPr>
                <w:rFonts w:ascii="Times New Roman" w:eastAsia="Times New Roman" w:hAnsi="Times New Roman" w:cs="Times New Roman"/>
                <w:b/>
                <w:bCs/>
                <w:i/>
                <w:iCs/>
                <w:color w:val="auto"/>
                <w:sz w:val="22"/>
                <w:szCs w:val="22"/>
                <w:lang w:val="en-US"/>
              </w:rPr>
              <w:t>Management (RF) Ltd.</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Director for Corporate  Governance</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Public Joint stock company "territorial generating </w:t>
            </w:r>
            <w:r w:rsidRPr="00693380">
              <w:rPr>
                <w:rFonts w:ascii="Times New Roman" w:eastAsia="Times New Roman" w:hAnsi="Times New Roman" w:cs="Times New Roman"/>
                <w:b/>
                <w:bCs/>
                <w:i/>
                <w:iCs/>
                <w:color w:val="auto"/>
                <w:sz w:val="22"/>
                <w:szCs w:val="22"/>
                <w:lang w:val="en-US"/>
              </w:rPr>
              <w:lastRenderedPageBreak/>
              <w:t>№ 2"</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lastRenderedPageBreak/>
              <w:t>BoD Member</w:t>
            </w:r>
          </w:p>
        </w:tc>
      </w:tr>
      <w:tr w:rsidR="00D05201" w:rsidTr="00EA123C">
        <w:trPr>
          <w:trHeight w:val="20"/>
        </w:trPr>
        <w:tc>
          <w:tcPr>
            <w:tcW w:w="2501"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lastRenderedPageBreak/>
              <w:t>Open joint-stock company "Smolensk-repair Company"</w:t>
            </w:r>
          </w:p>
        </w:tc>
        <w:tc>
          <w:tcPr>
            <w:tcW w:w="2499"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1"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Public joint-stock company "Interregional distribution network </w:t>
            </w:r>
            <w:r w:rsidRPr="00693380">
              <w:rPr>
                <w:rFonts w:ascii="Times New Roman" w:eastAsia="Times New Roman" w:hAnsi="Times New Roman" w:cs="Times New Roman"/>
                <w:b/>
                <w:bCs/>
                <w:i/>
                <w:iCs/>
                <w:color w:val="auto"/>
                <w:sz w:val="22"/>
                <w:szCs w:val="22"/>
                <w:lang w:val="en-US"/>
              </w:rPr>
              <w:t>company of the center"</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Fadeyev Aleksandr Nikolaevich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w:t>
      </w:r>
      <w:r w:rsidRPr="00693380">
        <w:rPr>
          <w:rFonts w:ascii="Times New Roman" w:eastAsia="Times New Roman" w:hAnsi="Times New Roman" w:cs="Times New Roman"/>
          <w:color w:val="auto"/>
          <w:sz w:val="22"/>
          <w:szCs w:val="22"/>
          <w:lang w:val="en-US"/>
        </w:rPr>
        <w:t xml:space="preserve">ard)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81"/>
        <w:gridCol w:w="4954"/>
      </w:tblGrid>
      <w:tr w:rsidR="00D05201" w:rsidTr="00EA123C">
        <w:trPr>
          <w:trHeight w:val="20"/>
        </w:trPr>
        <w:tc>
          <w:tcPr>
            <w:tcW w:w="2507" w:type="pct"/>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3"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7"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Rosseti, Public Joint Stock Company</w:t>
            </w:r>
          </w:p>
        </w:tc>
        <w:tc>
          <w:tcPr>
            <w:tcW w:w="2493"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 xml:space="preserve">Chief </w:t>
            </w:r>
            <w:r w:rsidRPr="00693380">
              <w:rPr>
                <w:rFonts w:ascii="Times New Roman" w:eastAsia="Times New Roman" w:hAnsi="Times New Roman" w:cs="Times New Roman"/>
                <w:b/>
                <w:bCs/>
                <w:i/>
                <w:iCs/>
                <w:color w:val="auto"/>
                <w:sz w:val="22"/>
                <w:szCs w:val="22"/>
                <w:lang w:val="en-US"/>
              </w:rPr>
              <w:t>Adviser</w:t>
            </w:r>
          </w:p>
        </w:tc>
      </w:tr>
      <w:tr w:rsidR="00D05201" w:rsidTr="00EA123C">
        <w:trPr>
          <w:trHeight w:val="20"/>
        </w:trPr>
        <w:tc>
          <w:tcPr>
            <w:tcW w:w="2507"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of the center and Volga"</w:t>
            </w:r>
          </w:p>
        </w:tc>
        <w:tc>
          <w:tcPr>
            <w:tcW w:w="2493"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7"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Open joint-stock company "Interregional distribution network company of Ural"</w:t>
            </w:r>
          </w:p>
        </w:tc>
        <w:tc>
          <w:tcPr>
            <w:tcW w:w="2493"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7"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Public joint-stock company "Interregional distribution </w:t>
            </w:r>
            <w:r w:rsidRPr="00693380">
              <w:rPr>
                <w:rFonts w:ascii="Times New Roman" w:eastAsia="Times New Roman" w:hAnsi="Times New Roman" w:cs="Times New Roman"/>
                <w:b/>
                <w:bCs/>
                <w:i/>
                <w:iCs/>
                <w:color w:val="auto"/>
                <w:sz w:val="22"/>
                <w:szCs w:val="22"/>
                <w:lang w:val="en-US"/>
              </w:rPr>
              <w:t>network of Siberia"</w:t>
            </w:r>
          </w:p>
        </w:tc>
        <w:tc>
          <w:tcPr>
            <w:tcW w:w="2493"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Filkin Roman Alekseevich</w:t>
      </w:r>
    </w:p>
    <w:p w:rsidR="00EA123C"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w:t>
      </w:r>
      <w:r w:rsidRPr="00693380">
        <w:rPr>
          <w:rFonts w:ascii="Times New Roman" w:eastAsia="Times New Roman" w:hAnsi="Times New Roman" w:cs="Times New Roman"/>
          <w:color w:val="auto"/>
          <w:sz w:val="22"/>
          <w:szCs w:val="22"/>
          <w:lang w:val="en-US"/>
        </w:rPr>
        <w:t xml:space="preserve">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BoD Member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81"/>
        <w:gridCol w:w="4954"/>
      </w:tblGrid>
      <w:tr w:rsidR="00D0520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w:t>
            </w:r>
            <w:r w:rsidRPr="00693380">
              <w:rPr>
                <w:rFonts w:ascii="Times New Roman" w:eastAsia="Times New Roman" w:hAnsi="Times New Roman" w:cs="Times New Roman"/>
                <w:b/>
                <w:bCs/>
                <w:i/>
                <w:iCs/>
                <w:color w:val="auto"/>
                <w:sz w:val="22"/>
                <w:szCs w:val="22"/>
                <w:lang w:val="en-US"/>
              </w:rPr>
              <w:t>n network company of the center"</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of the center and Volga"</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Open joint-stock company "Smolensk-repair Company"</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RPr="00190E9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Representation of the company "Prosperity </w:t>
            </w:r>
            <w:r w:rsidRPr="00693380">
              <w:rPr>
                <w:rFonts w:ascii="Times New Roman" w:eastAsia="Times New Roman" w:hAnsi="Times New Roman" w:cs="Times New Roman"/>
                <w:b/>
                <w:bCs/>
                <w:i/>
                <w:iCs/>
                <w:color w:val="auto"/>
                <w:sz w:val="22"/>
                <w:szCs w:val="22"/>
                <w:lang w:val="en-US"/>
              </w:rPr>
              <w:t>Capital Management (RF) Ltd."</w:t>
            </w:r>
          </w:p>
        </w:tc>
        <w:tc>
          <w:tcPr>
            <w:tcW w:w="2493" w:type="pct"/>
            <w:tcBorders>
              <w:top w:val="single" w:sz="4" w:space="0" w:color="auto"/>
              <w:left w:val="single" w:sz="4" w:space="0" w:color="auto"/>
              <w:righ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Director, power engineering, mechanical engineering</w:t>
            </w:r>
          </w:p>
        </w:tc>
      </w:tr>
      <w:tr w:rsidR="00D05201" w:rsidTr="00EA123C">
        <w:trPr>
          <w:trHeight w:val="20"/>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 stock company "territorial generating № 2"</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7"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of the north-west"</w:t>
            </w:r>
          </w:p>
        </w:tc>
        <w:tc>
          <w:tcPr>
            <w:tcW w:w="2493"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w:t>
      </w:r>
      <w:r w:rsidRPr="00693380">
        <w:rPr>
          <w:rFonts w:ascii="Times New Roman" w:eastAsia="Times New Roman" w:hAnsi="Times New Roman" w:cs="Times New Roman"/>
          <w:color w:val="auto"/>
          <w:sz w:val="22"/>
          <w:szCs w:val="22"/>
          <w:lang w:val="en-US"/>
        </w:rPr>
        <w:t xml:space="preserve">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Surname, first name, patr</w:t>
      </w:r>
      <w:r w:rsidRPr="00693380">
        <w:rPr>
          <w:rFonts w:ascii="Times New Roman" w:eastAsia="Times New Roman" w:hAnsi="Times New Roman" w:cs="Times New Roman"/>
          <w:color w:val="auto"/>
          <w:sz w:val="22"/>
          <w:szCs w:val="22"/>
          <w:lang w:val="en-US"/>
        </w:rPr>
        <w:t xml:space="preserve">onymic: </w:t>
      </w:r>
      <w:r w:rsidRPr="00693380">
        <w:rPr>
          <w:rFonts w:ascii="Times New Roman" w:eastAsia="Times New Roman" w:hAnsi="Times New Roman" w:cs="Times New Roman"/>
          <w:b/>
          <w:bCs/>
          <w:i/>
          <w:iCs/>
          <w:color w:val="auto"/>
          <w:sz w:val="22"/>
          <w:szCs w:val="22"/>
          <w:lang w:val="en-US"/>
        </w:rPr>
        <w:t>Aleksandr V. Shevchuk</w:t>
      </w:r>
    </w:p>
    <w:p w:rsidR="0067244A"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lastRenderedPageBreak/>
        <w:t>Position in the organization-issuer, including the position of the member (Chairman) of the Board of Directors (Supervisory board) of the issuer, member (Chairman) of the collective executive Body of the issuer, the sole Execu</w:t>
      </w:r>
      <w:r w:rsidRPr="00693380">
        <w:rPr>
          <w:rFonts w:ascii="Times New Roman" w:eastAsia="Times New Roman" w:hAnsi="Times New Roman" w:cs="Times New Roman"/>
          <w:color w:val="auto"/>
          <w:sz w:val="22"/>
          <w:szCs w:val="22"/>
          <w:lang w:val="en-US"/>
        </w:rPr>
        <w:t xml:space="preserve">tive Body Issuer: </w:t>
      </w:r>
      <w:r w:rsidRPr="00693380">
        <w:rPr>
          <w:rFonts w:ascii="Times New Roman" w:eastAsia="Times New Roman" w:hAnsi="Times New Roman" w:cs="Times New Roman"/>
          <w:b/>
          <w:bCs/>
          <w:i/>
          <w:iCs/>
          <w:color w:val="auto"/>
          <w:sz w:val="22"/>
          <w:szCs w:val="22"/>
          <w:lang w:val="en-US"/>
        </w:rPr>
        <w:t>BoD Member</w:t>
      </w:r>
    </w:p>
    <w:p w:rsidR="00EA123C"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EA123C">
        <w:rPr>
          <w:rFonts w:ascii="Times New Roman" w:eastAsia="Times New Roman" w:hAnsi="Times New Roman" w:cs="Times New Roman"/>
          <w:color w:val="auto"/>
          <w:sz w:val="22"/>
          <w:szCs w:val="22"/>
          <w:lang w:val="en-US"/>
        </w:rPr>
        <w:t>Positions held in other organizations: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69"/>
        <w:gridCol w:w="4966"/>
      </w:tblGrid>
      <w:tr w:rsidR="00D05201" w:rsidTr="00EA123C">
        <w:trPr>
          <w:trHeight w:val="20"/>
        </w:trPr>
        <w:tc>
          <w:tcPr>
            <w:tcW w:w="2501" w:type="pct"/>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0"/>
        </w:trPr>
        <w:tc>
          <w:tcPr>
            <w:tcW w:w="2501"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of the north-west"</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1"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w:t>
            </w:r>
            <w:r w:rsidRPr="00693380">
              <w:rPr>
                <w:rFonts w:ascii="Times New Roman" w:eastAsia="Times New Roman" w:hAnsi="Times New Roman" w:cs="Times New Roman"/>
                <w:b/>
                <w:bCs/>
                <w:i/>
                <w:iCs/>
                <w:color w:val="auto"/>
                <w:sz w:val="22"/>
                <w:szCs w:val="22"/>
                <w:lang w:val="en-US"/>
              </w:rPr>
              <w:t xml:space="preserve"> network company of the center"</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1" w:type="pct"/>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Association of Professional Investors</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 Director of Operations</w:t>
            </w:r>
          </w:p>
        </w:tc>
      </w:tr>
      <w:tr w:rsidR="00D05201" w:rsidTr="00EA123C">
        <w:trPr>
          <w:trHeight w:val="20"/>
        </w:trPr>
        <w:tc>
          <w:tcPr>
            <w:tcW w:w="2501"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joint-stock company "Interregional distribution network of the center and Volga"</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rPr>
          <w:trHeight w:val="20"/>
        </w:trPr>
        <w:tc>
          <w:tcPr>
            <w:tcW w:w="2501" w:type="pct"/>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Public Joint stock company "second generating who</w:t>
            </w:r>
            <w:r w:rsidRPr="00693380">
              <w:rPr>
                <w:rFonts w:ascii="Times New Roman" w:eastAsia="Times New Roman" w:hAnsi="Times New Roman" w:cs="Times New Roman"/>
                <w:b/>
                <w:bCs/>
                <w:i/>
                <w:iCs/>
                <w:color w:val="auto"/>
                <w:sz w:val="22"/>
                <w:szCs w:val="22"/>
                <w:lang w:val="en-US"/>
              </w:rPr>
              <w:t>lesale electricity Market"</w:t>
            </w:r>
          </w:p>
        </w:tc>
        <w:tc>
          <w:tcPr>
            <w:tcW w:w="2499" w:type="pct"/>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r w:rsidR="00D05201" w:rsidTr="00EA123C">
        <w:tblPrEx>
          <w:tblBorders>
            <w:top w:val="nil"/>
            <w:left w:val="nil"/>
            <w:bottom w:val="nil"/>
            <w:right w:val="nil"/>
            <w:insideH w:val="nil"/>
            <w:insideV w:val="nil"/>
          </w:tblBorders>
        </w:tblPrEx>
        <w:trPr>
          <w:trHeight w:val="20"/>
        </w:trPr>
        <w:tc>
          <w:tcPr>
            <w:tcW w:w="2501"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Open joint-stock company "Interregional distribution network company of Ural"</w:t>
            </w:r>
          </w:p>
        </w:tc>
        <w:tc>
          <w:tcPr>
            <w:tcW w:w="2499"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w:t>
      </w:r>
      <w:r w:rsidRPr="00693380">
        <w:rPr>
          <w:rFonts w:ascii="Times New Roman" w:eastAsia="Times New Roman" w:hAnsi="Times New Roman" w:cs="Times New Roman"/>
          <w:color w:val="auto"/>
          <w:sz w:val="22"/>
          <w:szCs w:val="22"/>
          <w:lang w:val="en-US"/>
        </w:rPr>
        <w:t xml:space="preserve">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Ebzeyev Boris Borisovich</w:t>
      </w:r>
    </w:p>
    <w:p w:rsidR="00EA123C"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w:t>
      </w:r>
      <w:r w:rsidRPr="00693380">
        <w:rPr>
          <w:rFonts w:ascii="Times New Roman" w:eastAsia="Times New Roman" w:hAnsi="Times New Roman" w:cs="Times New Roman"/>
          <w:color w:val="auto"/>
          <w:sz w:val="22"/>
          <w:szCs w:val="22"/>
          <w:lang w:val="en-US"/>
        </w:rPr>
        <w:t xml:space="preserve">ition of the member (Chairman) of the Board of Directors (Supervisory board) of the issuer, member (Chairman) of the collective executive Body of the issuer, the sole Executive Body Issuer: </w:t>
      </w:r>
      <w:r w:rsidRPr="00693380">
        <w:rPr>
          <w:rFonts w:ascii="Times New Roman" w:eastAsia="Times New Roman" w:hAnsi="Times New Roman" w:cs="Times New Roman"/>
          <w:b/>
          <w:bCs/>
          <w:i/>
          <w:iCs/>
          <w:color w:val="auto"/>
          <w:sz w:val="22"/>
          <w:szCs w:val="22"/>
          <w:lang w:val="en-US"/>
        </w:rPr>
        <w:t xml:space="preserve">General Director, Chairman of the board, member of the Board of Directors </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87"/>
        <w:gridCol w:w="4948"/>
      </w:tblGrid>
      <w:tr w:rsidR="00D05201" w:rsidTr="00EA123C">
        <w:trPr>
          <w:trHeight w:val="283"/>
        </w:trPr>
        <w:tc>
          <w:tcPr>
            <w:tcW w:w="2510"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0"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83"/>
        </w:trPr>
        <w:tc>
          <w:tcPr>
            <w:tcW w:w="2510" w:type="pct"/>
            <w:tcBorders>
              <w:top w:val="single" w:sz="4" w:space="0" w:color="auto"/>
              <w:left w:val="single" w:sz="4" w:space="0" w:color="auto"/>
              <w:bottom w:val="single" w:sz="4" w:space="0" w:color="auto"/>
            </w:tcBorders>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Joint-stock company "Donjenergo"</w:t>
            </w:r>
          </w:p>
        </w:tc>
        <w:tc>
          <w:tcPr>
            <w:tcW w:w="2490"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w:t>
      </w:r>
      <w:r w:rsidRPr="00693380">
        <w:rPr>
          <w:rFonts w:ascii="Times New Roman" w:eastAsia="Times New Roman" w:hAnsi="Times New Roman" w:cs="Times New Roman"/>
          <w:color w:val="auto"/>
          <w:sz w:val="22"/>
          <w:szCs w:val="22"/>
          <w:lang w:val="en-US"/>
        </w:rPr>
        <w:t xml:space="preserve">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b) Members of the collegi</w:t>
      </w:r>
      <w:r w:rsidRPr="00693380">
        <w:rPr>
          <w:rFonts w:ascii="Times New Roman" w:eastAsia="Times New Roman" w:hAnsi="Times New Roman" w:cs="Times New Roman"/>
          <w:color w:val="auto"/>
          <w:sz w:val="22"/>
          <w:szCs w:val="22"/>
          <w:lang w:val="en-US"/>
        </w:rPr>
        <w:t>al executive body of the issuer, with an indication on each of them:</w:t>
      </w:r>
    </w:p>
    <w:p w:rsidR="0067244A"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Ebzeyev Boris Borisovich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w:t>
      </w:r>
      <w:r w:rsidRPr="00693380">
        <w:rPr>
          <w:rFonts w:ascii="Times New Roman" w:eastAsia="Times New Roman" w:hAnsi="Times New Roman" w:cs="Times New Roman"/>
          <w:color w:val="auto"/>
          <w:sz w:val="22"/>
          <w:szCs w:val="22"/>
          <w:lang w:val="en-US"/>
        </w:rPr>
        <w:t xml:space="preserve">)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General Director, Chairman of the board, member of the Board of Directors</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87"/>
        <w:gridCol w:w="4948"/>
      </w:tblGrid>
      <w:tr w:rsidR="00D05201" w:rsidTr="00EA123C">
        <w:trPr>
          <w:trHeight w:val="283"/>
        </w:trPr>
        <w:tc>
          <w:tcPr>
            <w:tcW w:w="2510"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0"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83"/>
        </w:trPr>
        <w:tc>
          <w:tcPr>
            <w:tcW w:w="2510" w:type="pct"/>
            <w:tcBorders>
              <w:top w:val="single" w:sz="4" w:space="0" w:color="auto"/>
              <w:left w:val="single" w:sz="4" w:space="0" w:color="auto"/>
              <w:bottom w:val="single" w:sz="4" w:space="0" w:color="auto"/>
            </w:tcBorders>
            <w:shd w:val="clear" w:color="auto" w:fill="FFFFFF"/>
          </w:tcPr>
          <w:p w:rsidR="0067244A"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 xml:space="preserve">Joint-stock company </w:t>
            </w:r>
            <w:r w:rsidRPr="00693380">
              <w:rPr>
                <w:rFonts w:ascii="Times New Roman" w:eastAsia="Times New Roman" w:hAnsi="Times New Roman" w:cs="Times New Roman"/>
                <w:b/>
                <w:bCs/>
                <w:i/>
                <w:iCs/>
                <w:color w:val="auto"/>
                <w:sz w:val="22"/>
                <w:szCs w:val="22"/>
                <w:lang w:val="en-US"/>
              </w:rPr>
              <w:t>"Donjenergo"</w:t>
            </w:r>
          </w:p>
        </w:tc>
        <w:tc>
          <w:tcPr>
            <w:tcW w:w="2490" w:type="pct"/>
            <w:tcBorders>
              <w:top w:val="single" w:sz="4" w:space="0" w:color="auto"/>
              <w:left w:val="single" w:sz="4" w:space="0" w:color="auto"/>
              <w:bottom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Alaev Timur Uljumdzhievich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w:t>
      </w:r>
      <w:r w:rsidRPr="00693380">
        <w:rPr>
          <w:rFonts w:ascii="Times New Roman" w:eastAsia="Times New Roman" w:hAnsi="Times New Roman" w:cs="Times New Roman"/>
          <w:color w:val="auto"/>
          <w:sz w:val="22"/>
          <w:szCs w:val="22"/>
          <w:lang w:val="en-US"/>
        </w:rPr>
        <w:t xml:space="preserve">)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of the board, deputy general Director-Director of the branch of PJSC "IDGC of the South"-"Kalmjenergo"</w:t>
      </w:r>
    </w:p>
    <w:p w:rsidR="0067244A"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The said person of posts in other organizations does not take</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lastRenderedPageBreak/>
        <w:t>Share of ordinary shares of the issuer, in which the securities belonging to the specified p</w:t>
      </w:r>
      <w:r w:rsidRPr="00693380">
        <w:rPr>
          <w:rFonts w:ascii="Times New Roman" w:eastAsia="Times New Roman" w:hAnsi="Times New Roman" w:cs="Times New Roman"/>
          <w:color w:val="auto"/>
          <w:sz w:val="22"/>
          <w:szCs w:val="22"/>
          <w:lang w:val="en-US"/>
        </w:rPr>
        <w:t xml:space="preserve">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Surname, first name, patr</w:t>
      </w:r>
      <w:r w:rsidRPr="00693380">
        <w:rPr>
          <w:rFonts w:ascii="Times New Roman" w:eastAsia="Times New Roman" w:hAnsi="Times New Roman" w:cs="Times New Roman"/>
          <w:color w:val="auto"/>
          <w:sz w:val="22"/>
          <w:szCs w:val="22"/>
          <w:lang w:val="en-US"/>
        </w:rPr>
        <w:t xml:space="preserve">onymic: </w:t>
      </w:r>
      <w:r w:rsidRPr="00693380">
        <w:rPr>
          <w:rFonts w:ascii="Times New Roman" w:eastAsia="Times New Roman" w:hAnsi="Times New Roman" w:cs="Times New Roman"/>
          <w:b/>
          <w:bCs/>
          <w:i/>
          <w:iCs/>
          <w:color w:val="auto"/>
          <w:sz w:val="22"/>
          <w:szCs w:val="22"/>
          <w:lang w:val="en-US"/>
        </w:rPr>
        <w:t>Goncharov Pavel Viktorovich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w:t>
      </w:r>
      <w:r w:rsidRPr="00693380">
        <w:rPr>
          <w:rFonts w:ascii="Times New Roman" w:eastAsia="Times New Roman" w:hAnsi="Times New Roman" w:cs="Times New Roman"/>
          <w:b/>
          <w:bCs/>
          <w:i/>
          <w:iCs/>
          <w:color w:val="auto"/>
          <w:sz w:val="22"/>
          <w:szCs w:val="22"/>
          <w:lang w:val="en-US"/>
        </w:rPr>
        <w:t>f the board, deputy general Director for Technical Affairs-chief Engineer</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79"/>
        <w:gridCol w:w="4956"/>
      </w:tblGrid>
      <w:tr w:rsidR="00D05201" w:rsidTr="00EA123C">
        <w:trPr>
          <w:trHeight w:val="283"/>
        </w:trPr>
        <w:tc>
          <w:tcPr>
            <w:tcW w:w="2506"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4"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RPr="00190E91" w:rsidTr="00EA123C">
        <w:trPr>
          <w:trHeight w:val="283"/>
        </w:trPr>
        <w:tc>
          <w:tcPr>
            <w:tcW w:w="2506"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Joint-stock Company "Energy Service of the South"</w:t>
            </w:r>
          </w:p>
        </w:tc>
        <w:tc>
          <w:tcPr>
            <w:tcW w:w="2494" w:type="pct"/>
            <w:tcBorders>
              <w:top w:val="single" w:sz="4" w:space="0" w:color="auto"/>
              <w:left w:val="single" w:sz="4" w:space="0" w:color="auto"/>
              <w:bottom w:val="single" w:sz="4" w:space="0" w:color="auto"/>
              <w:righ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Chairman of the Board of Directors (BoD)</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w:t>
      </w:r>
      <w:r w:rsidRPr="00693380">
        <w:rPr>
          <w:rFonts w:ascii="Times New Roman" w:eastAsia="Times New Roman" w:hAnsi="Times New Roman" w:cs="Times New Roman"/>
          <w:color w:val="auto"/>
          <w:sz w:val="22"/>
          <w:szCs w:val="22"/>
          <w:lang w:val="en-US"/>
        </w:rPr>
        <w:t xml:space="preserve">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Surname, first name, patr</w:t>
      </w:r>
      <w:r w:rsidRPr="00693380">
        <w:rPr>
          <w:rFonts w:ascii="Times New Roman" w:eastAsia="Times New Roman" w:hAnsi="Times New Roman" w:cs="Times New Roman"/>
          <w:color w:val="auto"/>
          <w:sz w:val="22"/>
          <w:szCs w:val="22"/>
          <w:lang w:val="en-US"/>
        </w:rPr>
        <w:t xml:space="preserve">onymic: </w:t>
      </w:r>
      <w:r w:rsidRPr="00693380">
        <w:rPr>
          <w:rFonts w:ascii="Times New Roman" w:eastAsia="Times New Roman" w:hAnsi="Times New Roman" w:cs="Times New Roman"/>
          <w:b/>
          <w:bCs/>
          <w:i/>
          <w:iCs/>
          <w:color w:val="auto"/>
          <w:sz w:val="22"/>
          <w:szCs w:val="22"/>
          <w:lang w:val="en-US"/>
        </w:rPr>
        <w:t>Rybin Aleksey Aleksandrovich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 xml:space="preserve">Member </w:t>
      </w:r>
      <w:r w:rsidRPr="00693380">
        <w:rPr>
          <w:rFonts w:ascii="Times New Roman" w:eastAsia="Times New Roman" w:hAnsi="Times New Roman" w:cs="Times New Roman"/>
          <w:b/>
          <w:bCs/>
          <w:i/>
          <w:iCs/>
          <w:color w:val="auto"/>
          <w:sz w:val="22"/>
          <w:szCs w:val="22"/>
          <w:lang w:val="en-US"/>
        </w:rPr>
        <w:t>of the Management Board, deputy general Director for economics and Finance</w:t>
      </w:r>
    </w:p>
    <w:p w:rsidR="0067244A"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The said person of posts in other organizations does not take</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the issuer's ordinary s</w:t>
      </w:r>
      <w:r w:rsidRPr="00693380">
        <w:rPr>
          <w:rFonts w:ascii="Times New Roman" w:eastAsia="Times New Roman" w:hAnsi="Times New Roman" w:cs="Times New Roman"/>
          <w:color w:val="auto"/>
          <w:sz w:val="22"/>
          <w:szCs w:val="22"/>
          <w:lang w:val="en-US"/>
        </w:rPr>
        <w:t xml:space="preserve">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w:t>
      </w:r>
      <w:r w:rsidRPr="00693380">
        <w:rPr>
          <w:rFonts w:ascii="Times New Roman" w:eastAsia="Times New Roman" w:hAnsi="Times New Roman" w:cs="Times New Roman"/>
          <w:color w:val="auto"/>
          <w:sz w:val="22"/>
          <w:szCs w:val="22"/>
          <w:lang w:val="en-US"/>
        </w:rPr>
        <w:t xml:space="preserve">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Savin Grigory Grigoryevich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of the Management board, chief accoun</w:t>
      </w:r>
      <w:r w:rsidRPr="00693380">
        <w:rPr>
          <w:rFonts w:ascii="Times New Roman" w:eastAsia="Times New Roman" w:hAnsi="Times New Roman" w:cs="Times New Roman"/>
          <w:b/>
          <w:bCs/>
          <w:i/>
          <w:iCs/>
          <w:color w:val="auto"/>
          <w:sz w:val="22"/>
          <w:szCs w:val="22"/>
          <w:lang w:val="en-US"/>
        </w:rPr>
        <w:t>tant-head of the Department of Accounting and Tax accounting and reporting the said person of positions in other organizations does not take</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the issuer's ordina</w:t>
      </w:r>
      <w:r w:rsidRPr="00693380">
        <w:rPr>
          <w:rFonts w:ascii="Times New Roman" w:eastAsia="Times New Roman" w:hAnsi="Times New Roman" w:cs="Times New Roman"/>
          <w:color w:val="auto"/>
          <w:sz w:val="22"/>
          <w:szCs w:val="22"/>
          <w:lang w:val="en-US"/>
        </w:rPr>
        <w:t xml:space="preserve">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ordinary shares of the issuer, in which the securities belonging to the specified person can be converted into ordinary shares, as a percentage of the total number of ordinary shares placed and the </w:t>
      </w:r>
      <w:r w:rsidRPr="00693380">
        <w:rPr>
          <w:rFonts w:ascii="Times New Roman" w:eastAsia="Times New Roman" w:hAnsi="Times New Roman" w:cs="Times New Roman"/>
          <w:color w:val="auto"/>
          <w:sz w:val="22"/>
          <w:szCs w:val="22"/>
          <w:lang w:val="en-US"/>
        </w:rPr>
        <w:t xml:space="preserve">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Chasovskoy Aleksandr Aleksandrovich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of the board, Deputy Director general</w:t>
      </w:r>
      <w:r w:rsidRPr="00693380">
        <w:rPr>
          <w:rFonts w:ascii="Times New Roman" w:eastAsia="Times New Roman" w:hAnsi="Times New Roman" w:cs="Times New Roman"/>
          <w:b/>
          <w:bCs/>
          <w:i/>
          <w:iCs/>
          <w:color w:val="auto"/>
          <w:sz w:val="22"/>
          <w:szCs w:val="22"/>
          <w:lang w:val="en-US"/>
        </w:rPr>
        <w:t xml:space="preserve"> for Security</w:t>
      </w:r>
    </w:p>
    <w:p w:rsidR="0067244A"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The said person of posts in other organizations does not take</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EA123C"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w:t>
      </w:r>
      <w:r w:rsidRPr="00693380">
        <w:rPr>
          <w:rFonts w:ascii="Times New Roman" w:eastAsia="Times New Roman" w:hAnsi="Times New Roman" w:cs="Times New Roman"/>
          <w:color w:val="auto"/>
          <w:sz w:val="22"/>
          <w:szCs w:val="22"/>
          <w:lang w:val="en-US"/>
        </w:rPr>
        <w:t>y shares of the issuer, in which the securities belonging to the specified person can be converted into ordinary shares, as a percentage of the total number of ordinary shares placed and the number of ordinary shares, in which can be converted securities c</w:t>
      </w:r>
      <w:r w:rsidRPr="00693380">
        <w:rPr>
          <w:rFonts w:ascii="Times New Roman" w:eastAsia="Times New Roman" w:hAnsi="Times New Roman" w:cs="Times New Roman"/>
          <w:color w:val="auto"/>
          <w:sz w:val="22"/>
          <w:szCs w:val="22"/>
          <w:lang w:val="en-US"/>
        </w:rPr>
        <w:t xml:space="preserve">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Chekmaryov Sergey Alekseyevich</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(Chairman) of the Board of Directors (Supervisory board) of the iss</w:t>
      </w:r>
      <w:r w:rsidRPr="00693380">
        <w:rPr>
          <w:rFonts w:ascii="Times New Roman" w:eastAsia="Times New Roman" w:hAnsi="Times New Roman" w:cs="Times New Roman"/>
          <w:color w:val="auto"/>
          <w:sz w:val="22"/>
          <w:szCs w:val="22"/>
          <w:lang w:val="en-US"/>
        </w:rPr>
        <w:t xml:space="preserve">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of the board, deputy general Director-Director of the branch of PJSC "IDGC of the South"-"Rostovjenergo"</w:t>
      </w:r>
    </w:p>
    <w:p w:rsidR="0067244A" w:rsidRPr="00190E91" w:rsidRDefault="004A60D9" w:rsidP="00EA123C">
      <w:pPr>
        <w:widowControl/>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The said person of posts in other organizations does not take</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pa</w:t>
      </w:r>
      <w:r w:rsidRPr="00693380">
        <w:rPr>
          <w:rFonts w:ascii="Times New Roman" w:eastAsia="Times New Roman" w:hAnsi="Times New Roman" w:cs="Times New Roman"/>
          <w:color w:val="auto"/>
          <w:sz w:val="22"/>
          <w:szCs w:val="22"/>
          <w:lang w:val="en-US"/>
        </w:rPr>
        <w:t xml:space="preserve">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lastRenderedPageBreak/>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w:t>
      </w:r>
      <w:r w:rsidRPr="00693380">
        <w:rPr>
          <w:rFonts w:ascii="Times New Roman" w:eastAsia="Times New Roman" w:hAnsi="Times New Roman" w:cs="Times New Roman"/>
          <w:color w:val="auto"/>
          <w:sz w:val="22"/>
          <w:szCs w:val="22"/>
          <w:lang w:val="en-US"/>
        </w:rPr>
        <w:t xml:space="preserve">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Dzhabrailova Yulianna Khasanovna</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 in the organization-issuer, including the position of the member (Chairman) of the Board of Directors (Supervisory board) of the issuer, member (Chairman) of the collective executive Body of the issuer: </w:t>
      </w:r>
      <w:r w:rsidRPr="00693380">
        <w:rPr>
          <w:rFonts w:ascii="Times New Roman" w:eastAsia="Times New Roman" w:hAnsi="Times New Roman" w:cs="Times New Roman"/>
          <w:b/>
          <w:bCs/>
          <w:i/>
          <w:iCs/>
          <w:color w:val="auto"/>
          <w:sz w:val="22"/>
          <w:szCs w:val="22"/>
          <w:lang w:val="en-US"/>
        </w:rPr>
        <w:t>Member of t</w:t>
      </w:r>
      <w:r w:rsidRPr="00693380">
        <w:rPr>
          <w:rFonts w:ascii="Times New Roman" w:eastAsia="Times New Roman" w:hAnsi="Times New Roman" w:cs="Times New Roman"/>
          <w:b/>
          <w:bCs/>
          <w:i/>
          <w:iCs/>
          <w:color w:val="auto"/>
          <w:sz w:val="22"/>
          <w:szCs w:val="22"/>
          <w:lang w:val="en-US"/>
        </w:rPr>
        <w:t>he board, deputy general Director-Head of the staff, Director of the branch of PJSC "Mrskjuga"-"tigative"</w:t>
      </w:r>
    </w:p>
    <w:tbl>
      <w:tblPr>
        <w:tblOverlap w:val="never"/>
        <w:tblW w:w="5000" w:type="pct"/>
        <w:tblCellMar>
          <w:left w:w="10" w:type="dxa"/>
          <w:right w:w="10" w:type="dxa"/>
        </w:tblCellMar>
        <w:tblLook w:val="0000" w:firstRow="0" w:lastRow="0" w:firstColumn="0" w:lastColumn="0" w:noHBand="0" w:noVBand="0"/>
      </w:tblPr>
      <w:tblGrid>
        <w:gridCol w:w="4981"/>
        <w:gridCol w:w="4954"/>
      </w:tblGrid>
      <w:tr w:rsidR="00D05201" w:rsidTr="00EA123C">
        <w:trPr>
          <w:trHeight w:val="283"/>
        </w:trPr>
        <w:tc>
          <w:tcPr>
            <w:tcW w:w="2507" w:type="pct"/>
            <w:tcBorders>
              <w:top w:val="single" w:sz="4" w:space="0" w:color="auto"/>
              <w:lef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3" w:type="pct"/>
            <w:tcBorders>
              <w:top w:val="single" w:sz="4" w:space="0" w:color="auto"/>
              <w:left w:val="single" w:sz="4" w:space="0" w:color="auto"/>
              <w:right w:val="single" w:sz="4" w:space="0" w:color="auto"/>
            </w:tcBorders>
            <w:shd w:val="clear" w:color="auto" w:fill="FFFFFF"/>
          </w:tcPr>
          <w:p w:rsidR="0067244A"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RPr="00190E91" w:rsidTr="00EA123C">
        <w:trPr>
          <w:trHeight w:val="283"/>
        </w:trPr>
        <w:tc>
          <w:tcPr>
            <w:tcW w:w="2507" w:type="pct"/>
            <w:tcBorders>
              <w:top w:val="single" w:sz="4" w:space="0" w:color="auto"/>
              <w:left w:val="single" w:sz="4" w:space="0" w:color="auto"/>
              <w:bottom w:val="single" w:sz="4" w:space="0" w:color="auto"/>
            </w:tcBorders>
            <w:shd w:val="clear" w:color="auto" w:fill="FFFFFF"/>
          </w:tcPr>
          <w:p w:rsidR="0067244A" w:rsidRPr="00190E91" w:rsidRDefault="004A60D9" w:rsidP="00EA123C">
            <w:pPr>
              <w:widowControl/>
              <w:ind w:left="57" w:right="57"/>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Energetik Recreation Center Joint- Stock Company</w:t>
            </w:r>
          </w:p>
        </w:tc>
        <w:tc>
          <w:tcPr>
            <w:tcW w:w="2493" w:type="pct"/>
            <w:tcBorders>
              <w:top w:val="single" w:sz="4" w:space="0" w:color="auto"/>
              <w:left w:val="single" w:sz="4" w:space="0" w:color="auto"/>
              <w:bottom w:val="single" w:sz="4" w:space="0" w:color="auto"/>
              <w:right w:val="single" w:sz="4" w:space="0" w:color="auto"/>
            </w:tcBorders>
            <w:shd w:val="clear" w:color="auto" w:fill="FFFFFF"/>
          </w:tcPr>
          <w:p w:rsidR="0067244A"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Chairman of the Board of Directors (BoD)</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Positions held in </w:t>
      </w:r>
      <w:r w:rsidRPr="00693380">
        <w:rPr>
          <w:rFonts w:ascii="Times New Roman" w:eastAsia="Times New Roman" w:hAnsi="Times New Roman" w:cs="Times New Roman"/>
          <w:color w:val="auto"/>
          <w:sz w:val="22"/>
          <w:szCs w:val="22"/>
          <w:lang w:val="en-US"/>
        </w:rPr>
        <w:t>other organizations:</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w:t>
      </w:r>
      <w:r w:rsidRPr="00693380">
        <w:rPr>
          <w:rFonts w:ascii="Times New Roman" w:eastAsia="Times New Roman" w:hAnsi="Times New Roman" w:cs="Times New Roman"/>
          <w:color w:val="auto"/>
          <w:sz w:val="22"/>
          <w:szCs w:val="22"/>
          <w:lang w:val="en-US"/>
        </w:rPr>
        <w:t xml:space="preserve">ng to the specified person can be converted into ordinary shares, as a percentage of the total number of ordinary shares placed and the number of ordinary shares, in which can be converted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c)</w:t>
      </w:r>
      <w:r w:rsidRPr="00693380">
        <w:rPr>
          <w:rFonts w:ascii="Times New Roman" w:eastAsia="Times New Roman" w:hAnsi="Times New Roman" w:cs="Times New Roman"/>
          <w:color w:val="auto"/>
          <w:sz w:val="22"/>
          <w:szCs w:val="22"/>
          <w:lang w:val="en-US"/>
        </w:rPr>
        <w:tab/>
        <w:t>T</w:t>
      </w:r>
      <w:r w:rsidRPr="00693380">
        <w:rPr>
          <w:rFonts w:ascii="Times New Roman" w:eastAsia="Times New Roman" w:hAnsi="Times New Roman" w:cs="Times New Roman"/>
          <w:color w:val="auto"/>
          <w:sz w:val="22"/>
          <w:szCs w:val="22"/>
          <w:lang w:val="en-US"/>
        </w:rPr>
        <w:t>he person holding the position (carrying out functions) of the sole executive body of the issuer, indicating:</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Surname, first name, patronymic: </w:t>
      </w:r>
      <w:r w:rsidRPr="00693380">
        <w:rPr>
          <w:rFonts w:ascii="Times New Roman" w:eastAsia="Times New Roman" w:hAnsi="Times New Roman" w:cs="Times New Roman"/>
          <w:b/>
          <w:bCs/>
          <w:i/>
          <w:iCs/>
          <w:color w:val="auto"/>
          <w:sz w:val="22"/>
          <w:szCs w:val="22"/>
          <w:lang w:val="en-US"/>
        </w:rPr>
        <w:t>Ebzeyev Boris Borisovich</w:t>
      </w:r>
    </w:p>
    <w:p w:rsidR="00EA123C"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Position in the organization-issuer, including the position of the member of the Board o</w:t>
      </w:r>
      <w:r w:rsidRPr="00693380">
        <w:rPr>
          <w:rFonts w:ascii="Times New Roman" w:eastAsia="Times New Roman" w:hAnsi="Times New Roman" w:cs="Times New Roman"/>
          <w:color w:val="auto"/>
          <w:sz w:val="22"/>
          <w:szCs w:val="22"/>
          <w:lang w:val="en-US"/>
        </w:rPr>
        <w:t xml:space="preserve">f Directors (Supervisory board) of the issuer, the chairman of the collective Executive Body of the issuer: </w:t>
      </w:r>
      <w:r w:rsidRPr="00693380">
        <w:rPr>
          <w:rFonts w:ascii="Times New Roman" w:eastAsia="Times New Roman" w:hAnsi="Times New Roman" w:cs="Times New Roman"/>
          <w:b/>
          <w:bCs/>
          <w:i/>
          <w:iCs/>
          <w:color w:val="auto"/>
          <w:sz w:val="22"/>
          <w:szCs w:val="22"/>
          <w:lang w:val="en-US"/>
        </w:rPr>
        <w:t xml:space="preserve">General Director, Chairman of the board, member of the Board of Directors </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EA123C">
        <w:rPr>
          <w:rFonts w:ascii="Times New Roman" w:eastAsia="Times New Roman" w:hAnsi="Times New Roman" w:cs="Times New Roman"/>
          <w:color w:val="auto"/>
          <w:sz w:val="22"/>
          <w:szCs w:val="22"/>
          <w:lang w:val="en-US"/>
        </w:rPr>
        <w:t>Positions held in other organizations:</w:t>
      </w:r>
    </w:p>
    <w:tbl>
      <w:tblPr>
        <w:tblOverlap w:val="never"/>
        <w:tblW w:w="5000" w:type="pct"/>
        <w:tblCellMar>
          <w:left w:w="10" w:type="dxa"/>
          <w:right w:w="10" w:type="dxa"/>
        </w:tblCellMar>
        <w:tblLook w:val="0000" w:firstRow="0" w:lastRow="0" w:firstColumn="0" w:lastColumn="0" w:noHBand="0" w:noVBand="0"/>
      </w:tblPr>
      <w:tblGrid>
        <w:gridCol w:w="4973"/>
        <w:gridCol w:w="4962"/>
      </w:tblGrid>
      <w:tr w:rsidR="00D05201" w:rsidTr="00EA123C">
        <w:trPr>
          <w:trHeight w:val="283"/>
        </w:trPr>
        <w:tc>
          <w:tcPr>
            <w:tcW w:w="2503" w:type="pct"/>
            <w:tcBorders>
              <w:top w:val="single" w:sz="4" w:space="0" w:color="auto"/>
              <w:left w:val="single" w:sz="4" w:space="0" w:color="auto"/>
            </w:tcBorders>
            <w:shd w:val="clear" w:color="auto" w:fill="FFFFFF"/>
          </w:tcPr>
          <w:p w:rsidR="00EA123C" w:rsidRPr="00190E91" w:rsidRDefault="004A60D9" w:rsidP="00EA123C">
            <w:pPr>
              <w:widowControl/>
              <w:ind w:left="57" w:right="57"/>
              <w:jc w:val="center"/>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b/>
                <w:bCs/>
                <w:i/>
                <w:iCs/>
                <w:color w:val="auto"/>
                <w:sz w:val="22"/>
                <w:szCs w:val="22"/>
                <w:lang w:val="en-US"/>
              </w:rPr>
              <w:t>Full name of the organization</w:t>
            </w:r>
          </w:p>
        </w:tc>
        <w:tc>
          <w:tcPr>
            <w:tcW w:w="2497" w:type="pct"/>
            <w:tcBorders>
              <w:top w:val="single" w:sz="4" w:space="0" w:color="auto"/>
              <w:left w:val="single" w:sz="4" w:space="0" w:color="auto"/>
              <w:right w:val="single" w:sz="4" w:space="0" w:color="auto"/>
            </w:tcBorders>
            <w:shd w:val="clear" w:color="auto" w:fill="FFFFFF"/>
          </w:tcPr>
          <w:p w:rsidR="00EA123C"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Position</w:t>
            </w:r>
          </w:p>
        </w:tc>
      </w:tr>
      <w:tr w:rsidR="00D05201" w:rsidTr="00EA123C">
        <w:trPr>
          <w:trHeight w:val="283"/>
        </w:trPr>
        <w:tc>
          <w:tcPr>
            <w:tcW w:w="2503" w:type="pct"/>
            <w:tcBorders>
              <w:top w:val="single" w:sz="4" w:space="0" w:color="auto"/>
              <w:left w:val="single" w:sz="4" w:space="0" w:color="auto"/>
              <w:bottom w:val="single" w:sz="4" w:space="0" w:color="auto"/>
            </w:tcBorders>
            <w:shd w:val="clear" w:color="auto" w:fill="FFFFFF"/>
          </w:tcPr>
          <w:p w:rsidR="00EA123C" w:rsidRPr="00693380" w:rsidRDefault="004A60D9" w:rsidP="00EA123C">
            <w:pPr>
              <w:widowControl/>
              <w:ind w:left="57" w:right="57"/>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Joint-stock company "Donjenergo"</w:t>
            </w:r>
          </w:p>
        </w:tc>
        <w:tc>
          <w:tcPr>
            <w:tcW w:w="2497" w:type="pct"/>
            <w:tcBorders>
              <w:top w:val="single" w:sz="4" w:space="0" w:color="auto"/>
              <w:left w:val="single" w:sz="4" w:space="0" w:color="auto"/>
              <w:bottom w:val="single" w:sz="4" w:space="0" w:color="auto"/>
              <w:right w:val="single" w:sz="4" w:space="0" w:color="auto"/>
            </w:tcBorders>
            <w:shd w:val="clear" w:color="auto" w:fill="FFFFFF"/>
          </w:tcPr>
          <w:p w:rsidR="00EA123C" w:rsidRPr="00693380" w:rsidRDefault="004A60D9" w:rsidP="00EA123C">
            <w:pPr>
              <w:widowControl/>
              <w:ind w:left="57" w:right="57"/>
              <w:jc w:val="center"/>
              <w:rPr>
                <w:rFonts w:ascii="Times New Roman" w:eastAsia="Times New Roman" w:hAnsi="Times New Roman" w:cs="Times New Roman"/>
                <w:color w:val="auto"/>
                <w:sz w:val="22"/>
                <w:szCs w:val="22"/>
              </w:rPr>
            </w:pPr>
            <w:r w:rsidRPr="00693380">
              <w:rPr>
                <w:rFonts w:ascii="Times New Roman" w:eastAsia="Times New Roman" w:hAnsi="Times New Roman" w:cs="Times New Roman"/>
                <w:b/>
                <w:bCs/>
                <w:i/>
                <w:iCs/>
                <w:color w:val="auto"/>
                <w:sz w:val="22"/>
                <w:szCs w:val="22"/>
                <w:lang w:val="en-US"/>
              </w:rPr>
              <w:t>BoD Member</w:t>
            </w:r>
          </w:p>
        </w:tc>
      </w:tr>
    </w:tbl>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participation of the said person in the authorized capital of the issuer: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Share of the issuer's ordinary shares belonging to the indicated person: </w:t>
      </w:r>
      <w:r w:rsidRPr="00693380">
        <w:rPr>
          <w:rFonts w:ascii="Times New Roman" w:eastAsia="Times New Roman" w:hAnsi="Times New Roman" w:cs="Times New Roman"/>
          <w:b/>
          <w:bCs/>
          <w:i/>
          <w:iCs/>
          <w:color w:val="auto"/>
          <w:sz w:val="22"/>
          <w:szCs w:val="22"/>
          <w:lang w:val="en-US"/>
        </w:rPr>
        <w:t>0%;</w:t>
      </w:r>
    </w:p>
    <w:p w:rsidR="0067244A" w:rsidRPr="00190E91" w:rsidRDefault="004A60D9" w:rsidP="00EA123C">
      <w:pPr>
        <w:widowControl/>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Share of ordinary shares of the issuer, in which the securities belonging to the specified person can be converted into ordinary shares, as a percentage of the total number of ordinary shares placed and the number of ordinary shares, in which can be conver</w:t>
      </w:r>
      <w:r w:rsidRPr="00693380">
        <w:rPr>
          <w:rFonts w:ascii="Times New Roman" w:eastAsia="Times New Roman" w:hAnsi="Times New Roman" w:cs="Times New Roman"/>
          <w:color w:val="auto"/>
          <w:sz w:val="22"/>
          <w:szCs w:val="22"/>
          <w:lang w:val="en-US"/>
        </w:rPr>
        <w:t xml:space="preserve">ted securities convertible into ordinary shares of the issuer: </w:t>
      </w:r>
      <w:r w:rsidRPr="00693380">
        <w:rPr>
          <w:rFonts w:ascii="Times New Roman" w:eastAsia="Times New Roman" w:hAnsi="Times New Roman" w:cs="Times New Roman"/>
          <w:b/>
          <w:bCs/>
          <w:i/>
          <w:iCs/>
          <w:color w:val="auto"/>
          <w:sz w:val="22"/>
          <w:szCs w:val="22"/>
          <w:lang w:val="en-US"/>
        </w:rPr>
        <w:t>0%.</w:t>
      </w:r>
    </w:p>
    <w:p w:rsidR="00EA123C" w:rsidRPr="00190E91" w:rsidRDefault="004A60D9" w:rsidP="00EA123C">
      <w:pPr>
        <w:widowControl/>
        <w:spacing w:before="360"/>
        <w:ind w:firstLine="709"/>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13.</w:t>
      </w:r>
      <w:r w:rsidRPr="00693380">
        <w:rPr>
          <w:rFonts w:ascii="Times New Roman" w:eastAsia="Times New Roman" w:hAnsi="Times New Roman" w:cs="Times New Roman"/>
          <w:color w:val="auto"/>
          <w:sz w:val="22"/>
          <w:szCs w:val="22"/>
          <w:lang w:val="en-US"/>
        </w:rPr>
        <w:tab/>
        <w:t>Information on the admission of placed securities to organized auctions</w:t>
      </w:r>
    </w:p>
    <w:p w:rsidR="0067244A" w:rsidRPr="00190E91" w:rsidRDefault="004A60D9" w:rsidP="00EA123C">
      <w:pPr>
        <w:widowControl/>
        <w:spacing w:before="240"/>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Full and abbreviated company names, location of the exchange or other organizer of trade, abuser placed securitie</w:t>
      </w:r>
      <w:r w:rsidRPr="00693380">
        <w:rPr>
          <w:rFonts w:ascii="Times New Roman" w:eastAsia="Times New Roman" w:hAnsi="Times New Roman" w:cs="Times New Roman"/>
          <w:color w:val="auto"/>
          <w:sz w:val="22"/>
          <w:szCs w:val="22"/>
          <w:lang w:val="en-US"/>
        </w:rPr>
        <w:t>s of the issuer to the organized auctions (detaining listing of the placed securities of the issuer):</w:t>
      </w:r>
    </w:p>
    <w:p w:rsidR="0067244A" w:rsidRPr="00190E91" w:rsidRDefault="004A60D9" w:rsidP="0067244A">
      <w:pPr>
        <w:widowControl/>
        <w:jc w:val="both"/>
        <w:rPr>
          <w:rFonts w:ascii="Times New Roman" w:eastAsia="Times New Roman" w:hAnsi="Times New Roman" w:cs="Times New Roman"/>
          <w:b/>
          <w:bCs/>
          <w:i/>
          <w:iCs/>
          <w:color w:val="auto"/>
          <w:sz w:val="22"/>
          <w:szCs w:val="22"/>
          <w:lang w:val="en-US"/>
        </w:rPr>
      </w:pPr>
      <w:r w:rsidRPr="00693380">
        <w:rPr>
          <w:rFonts w:ascii="Times New Roman" w:eastAsia="Times New Roman" w:hAnsi="Times New Roman" w:cs="Times New Roman"/>
          <w:b/>
          <w:bCs/>
          <w:i/>
          <w:iCs/>
          <w:color w:val="auto"/>
          <w:sz w:val="22"/>
          <w:szCs w:val="22"/>
          <w:lang w:val="en-US"/>
        </w:rPr>
        <w:t xml:space="preserve">Public Joint stock Company "Moscow Exchange Micex-RTS", </w:t>
      </w:r>
      <w:r w:rsidRPr="00693380">
        <w:rPr>
          <w:rFonts w:ascii="Times New Roman" w:eastAsia="Times New Roman" w:hAnsi="Times New Roman" w:cs="Times New Roman"/>
          <w:b/>
          <w:bCs/>
          <w:i/>
          <w:iCs/>
          <w:color w:val="auto"/>
          <w:sz w:val="22"/>
          <w:szCs w:val="22"/>
          <w:lang w:val="en-US"/>
        </w:rPr>
        <w:br/>
        <w:t>PJSC Moscow Exchange,</w:t>
      </w:r>
      <w:r w:rsidRPr="00693380">
        <w:rPr>
          <w:rFonts w:ascii="Times New Roman" w:eastAsia="Times New Roman" w:hAnsi="Times New Roman" w:cs="Times New Roman"/>
          <w:b/>
          <w:bCs/>
          <w:i/>
          <w:iCs/>
          <w:color w:val="auto"/>
          <w:sz w:val="22"/>
          <w:szCs w:val="22"/>
          <w:lang w:val="en-US"/>
        </w:rPr>
        <w:br/>
        <w:t xml:space="preserve"> Russian Federation, Moscow, Big Kislovsky Lane, House 13.</w:t>
      </w:r>
    </w:p>
    <w:p w:rsidR="0067244A" w:rsidRPr="00190E91" w:rsidRDefault="004A60D9" w:rsidP="0067244A">
      <w:pPr>
        <w:widowControl/>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Date of admission to the organized auctions (listing) of the issuer's placed securities (the date of adoption by the authorized body of the exchange of the decision on admission to the organized bidding (listing) of the issuer's placed securities): </w:t>
      </w:r>
      <w:r w:rsidRPr="00693380">
        <w:rPr>
          <w:rFonts w:ascii="Times New Roman" w:eastAsia="Times New Roman" w:hAnsi="Times New Roman" w:cs="Times New Roman"/>
          <w:b/>
          <w:bCs/>
          <w:i/>
          <w:iCs/>
          <w:color w:val="auto"/>
          <w:sz w:val="22"/>
          <w:szCs w:val="22"/>
          <w:lang w:val="en-US"/>
        </w:rPr>
        <w:t>27.06.2</w:t>
      </w:r>
      <w:r w:rsidRPr="00693380">
        <w:rPr>
          <w:rFonts w:ascii="Times New Roman" w:eastAsia="Times New Roman" w:hAnsi="Times New Roman" w:cs="Times New Roman"/>
          <w:b/>
          <w:bCs/>
          <w:i/>
          <w:iCs/>
          <w:color w:val="auto"/>
          <w:sz w:val="22"/>
          <w:szCs w:val="22"/>
          <w:lang w:val="en-US"/>
        </w:rPr>
        <w:t>008</w:t>
      </w:r>
    </w:p>
    <w:p w:rsidR="0067244A" w:rsidRPr="00190E91" w:rsidRDefault="004A60D9" w:rsidP="0067244A">
      <w:pPr>
        <w:widowControl/>
        <w:jc w:val="both"/>
        <w:rPr>
          <w:rFonts w:ascii="Times New Roman" w:eastAsia="Times New Roman" w:hAnsi="Times New Roman" w:cs="Times New Roman"/>
          <w:color w:val="auto"/>
          <w:sz w:val="22"/>
          <w:szCs w:val="22"/>
          <w:lang w:val="en-US"/>
        </w:rPr>
      </w:pPr>
      <w:r w:rsidRPr="00693380">
        <w:rPr>
          <w:rFonts w:ascii="Times New Roman" w:eastAsia="Times New Roman" w:hAnsi="Times New Roman" w:cs="Times New Roman"/>
          <w:color w:val="auto"/>
          <w:sz w:val="22"/>
          <w:szCs w:val="22"/>
          <w:lang w:val="en-US"/>
        </w:rPr>
        <w:t xml:space="preserve">The name of the quotation list, which includes the issuer's placed securities: </w:t>
      </w:r>
      <w:r w:rsidRPr="00693380">
        <w:rPr>
          <w:rFonts w:ascii="Times New Roman" w:eastAsia="Times New Roman" w:hAnsi="Times New Roman" w:cs="Times New Roman"/>
          <w:b/>
          <w:bCs/>
          <w:i/>
          <w:iCs/>
          <w:color w:val="auto"/>
          <w:sz w:val="22"/>
          <w:szCs w:val="22"/>
          <w:lang w:val="en-US"/>
        </w:rPr>
        <w:t>Second level of the list of securities admitted to auctions</w:t>
      </w:r>
    </w:p>
    <w:sectPr w:rsidR="0067244A" w:rsidRPr="00190E91" w:rsidSect="00693380">
      <w:headerReference w:type="default" r:id="rId9"/>
      <w:footerReference w:type="default" r:id="rId10"/>
      <w:pgSz w:w="11900" w:h="16840"/>
      <w:pgMar w:top="567" w:right="851" w:bottom="567" w:left="1134"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0D9" w:rsidRDefault="004A60D9">
      <w:r>
        <w:separator/>
      </w:r>
    </w:p>
  </w:endnote>
  <w:endnote w:type="continuationSeparator" w:id="0">
    <w:p w:rsidR="004A60D9" w:rsidRDefault="004A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0" w:rsidRPr="00693380" w:rsidRDefault="004A60D9" w:rsidP="00693380">
    <w:pPr>
      <w:pStyle w:val="a7"/>
      <w:jc w:val="right"/>
      <w:rPr>
        <w:rFonts w:ascii="Times New Roman" w:hAnsi="Times New Roman" w:cs="Times New Roman"/>
      </w:rPr>
    </w:pPr>
    <w:r w:rsidRPr="00693380">
      <w:rPr>
        <w:rFonts w:ascii="Times New Roman" w:hAnsi="Times New Roman" w:cs="Times New Roman"/>
      </w:rPr>
      <w:fldChar w:fldCharType="begin"/>
    </w:r>
    <w:r w:rsidRPr="00693380">
      <w:rPr>
        <w:rFonts w:ascii="Times New Roman" w:hAnsi="Times New Roman" w:cs="Times New Roman"/>
      </w:rPr>
      <w:instrText>PAGE   \* MERGEFORMAT</w:instrText>
    </w:r>
    <w:r w:rsidRPr="00693380">
      <w:rPr>
        <w:rFonts w:ascii="Times New Roman" w:hAnsi="Times New Roman" w:cs="Times New Roman"/>
      </w:rPr>
      <w:fldChar w:fldCharType="separate"/>
    </w:r>
    <w:r w:rsidR="00190E91">
      <w:rPr>
        <w:rFonts w:ascii="Times New Roman" w:hAnsi="Times New Roman" w:cs="Times New Roman"/>
        <w:noProof/>
      </w:rPr>
      <w:t>9</w:t>
    </w:r>
    <w:r w:rsidRPr="00693380">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0D9" w:rsidRDefault="004A60D9">
      <w:r>
        <w:separator/>
      </w:r>
    </w:p>
  </w:footnote>
  <w:footnote w:type="continuationSeparator" w:id="0">
    <w:p w:rsidR="004A60D9" w:rsidRDefault="004A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380" w:rsidRDefault="004A60D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46B4"/>
    <w:multiLevelType w:val="multilevel"/>
    <w:tmpl w:val="324C08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01"/>
    <w:rsid w:val="00190E91"/>
    <w:rsid w:val="004A60D9"/>
    <w:rsid w:val="00D052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
    <w:aliases w:val="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7"/>
    <w:aliases w:val="5 pt,Полужирный_0"/>
    <w:basedOn w:val="2"/>
    <w:rPr>
      <w:rFonts w:ascii="Times New Roman" w:eastAsia="Times New Roman" w:hAnsi="Times New Roman" w:cs="Times New Roman"/>
      <w:b/>
      <w:bCs/>
      <w:i w:val="0"/>
      <w:iCs w:val="0"/>
      <w:smallCaps w:val="0"/>
      <w:strike w:val="0"/>
      <w:color w:val="343434"/>
      <w:spacing w:val="0"/>
      <w:w w:val="100"/>
      <w:position w:val="0"/>
      <w:sz w:val="15"/>
      <w:szCs w:val="15"/>
      <w:u w:val="none"/>
      <w:lang w:val="ru-RU" w:eastAsia="ru-RU" w:bidi="ru-RU"/>
    </w:rPr>
  </w:style>
  <w:style w:type="character" w:customStyle="1" w:styleId="20">
    <w:name w:val="Основной текст (2) + Полужирный"/>
    <w:aliases w:val="Курсив"/>
    <w:basedOn w:val="2"/>
    <w:rPr>
      <w:rFonts w:ascii="Times New Roman" w:eastAsia="Times New Roman" w:hAnsi="Times New Roman" w:cs="Times New Roman"/>
      <w:b/>
      <w:bCs/>
      <w:i/>
      <w:iCs/>
      <w:smallCaps w:val="0"/>
      <w:strike w:val="0"/>
      <w:color w:val="1B1B1B"/>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343434"/>
      <w:spacing w:val="0"/>
      <w:w w:val="100"/>
      <w:position w:val="0"/>
      <w:sz w:val="22"/>
      <w:szCs w:val="22"/>
      <w:u w:val="none"/>
      <w:lang w:val="ru-RU" w:eastAsia="ru-RU" w:bidi="ru-RU"/>
    </w:rPr>
  </w:style>
  <w:style w:type="character" w:customStyle="1" w:styleId="210">
    <w:name w:val="Основной текст (2) + 10"/>
    <w:aliases w:val="5 pt_0,Полужирный_1"/>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343434"/>
      <w:spacing w:val="0"/>
      <w:w w:val="100"/>
      <w:position w:val="0"/>
      <w:sz w:val="8"/>
      <w:szCs w:val="8"/>
      <w:u w:val="none"/>
      <w:lang w:val="ru-RU" w:eastAsia="ru-RU" w:bidi="ru-RU"/>
    </w:rPr>
  </w:style>
  <w:style w:type="character" w:customStyle="1" w:styleId="2100">
    <w:name w:val="Основной текст (2) + 10_0"/>
    <w:aliases w:val="5 pt_1,Полужирный_2"/>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0">
    <w:name w:val="Основной текст (2)_0"/>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
    <w:name w:val="Основной текст (2)_1"/>
    <w:basedOn w:val="2"/>
    <w:rPr>
      <w:rFonts w:ascii="Times New Roman" w:eastAsia="Times New Roman" w:hAnsi="Times New Roman" w:cs="Times New Roman"/>
      <w:b w:val="0"/>
      <w:bCs w:val="0"/>
      <w:i w:val="0"/>
      <w:iCs w:val="0"/>
      <w:smallCaps w:val="0"/>
      <w:strike w:val="0"/>
      <w:color w:val="1B1B1B"/>
      <w:spacing w:val="0"/>
      <w:w w:val="100"/>
      <w:position w:val="0"/>
      <w:sz w:val="22"/>
      <w:szCs w:val="22"/>
      <w:u w:val="none"/>
      <w:lang w:val="ru-RU" w:eastAsia="ru-RU" w:bidi="ru-RU"/>
    </w:rPr>
  </w:style>
  <w:style w:type="character" w:customStyle="1" w:styleId="2Georgia">
    <w:name w:val="Основной текст (2) + Georgia"/>
    <w:aliases w:val="5,5 pt_2,Курсив_0,Полужирный_3"/>
    <w:basedOn w:val="2"/>
    <w:rPr>
      <w:rFonts w:ascii="Georgia" w:eastAsia="Georgia" w:hAnsi="Georgia" w:cs="Georgia"/>
      <w:b/>
      <w:bCs/>
      <w:i/>
      <w:iCs/>
      <w:smallCaps w:val="0"/>
      <w:strike w:val="0"/>
      <w:color w:val="343434"/>
      <w:spacing w:val="0"/>
      <w:w w:val="100"/>
      <w:position w:val="0"/>
      <w:sz w:val="11"/>
      <w:szCs w:val="11"/>
      <w:u w:val="none"/>
      <w:lang w:val="ru-RU" w:eastAsia="ru-RU" w:bidi="ru-RU"/>
    </w:rPr>
  </w:style>
  <w:style w:type="character" w:customStyle="1" w:styleId="22">
    <w:name w:val="Основной текст (2)_2"/>
    <w:basedOn w:val="2"/>
    <w:rPr>
      <w:rFonts w:ascii="Times New Roman" w:eastAsia="Times New Roman" w:hAnsi="Times New Roman" w:cs="Times New Roman"/>
      <w:b w:val="0"/>
      <w:bCs w:val="0"/>
      <w:i w:val="0"/>
      <w:iCs w:val="0"/>
      <w:smallCaps w:val="0"/>
      <w:strike w:val="0"/>
      <w:color w:val="525151"/>
      <w:spacing w:val="0"/>
      <w:w w:val="100"/>
      <w:position w:val="0"/>
      <w:sz w:val="22"/>
      <w:szCs w:val="22"/>
      <w:u w:val="none"/>
      <w:lang w:val="ru-RU" w:eastAsia="ru-RU" w:bidi="ru-RU"/>
    </w:rPr>
  </w:style>
  <w:style w:type="character" w:customStyle="1" w:styleId="2Georgia0">
    <w:name w:val="Основной текст (2) + Georgia_0"/>
    <w:aliases w:val="11,5 pt_3"/>
    <w:basedOn w:val="2"/>
    <w:rPr>
      <w:rFonts w:ascii="Georgia" w:eastAsia="Georgia" w:hAnsi="Georgia" w:cs="Georgia"/>
      <w:b w:val="0"/>
      <w:bCs w:val="0"/>
      <w:i w:val="0"/>
      <w:iCs w:val="0"/>
      <w:smallCaps w:val="0"/>
      <w:strike w:val="0"/>
      <w:color w:val="343434"/>
      <w:spacing w:val="0"/>
      <w:w w:val="100"/>
      <w:position w:val="0"/>
      <w:sz w:val="23"/>
      <w:szCs w:val="23"/>
      <w:u w:val="none"/>
      <w:lang w:val="ru-RU" w:eastAsia="ru-RU" w:bidi="ru-RU"/>
    </w:rPr>
  </w:style>
  <w:style w:type="character" w:customStyle="1" w:styleId="270">
    <w:name w:val="Основной текст (2) + 7_0"/>
    <w:aliases w:val="5 pt_4"/>
    <w:basedOn w:val="2"/>
    <w:rPr>
      <w:rFonts w:ascii="Times New Roman" w:eastAsia="Times New Roman" w:hAnsi="Times New Roman" w:cs="Times New Roman"/>
      <w:b w:val="0"/>
      <w:bCs w:val="0"/>
      <w:i w:val="0"/>
      <w:iCs w:val="0"/>
      <w:smallCaps w:val="0"/>
      <w:strike w:val="0"/>
      <w:color w:val="343434"/>
      <w:spacing w:val="0"/>
      <w:w w:val="100"/>
      <w:position w:val="0"/>
      <w:sz w:val="15"/>
      <w:szCs w:val="15"/>
      <w:u w:val="none"/>
      <w:lang w:val="en-US" w:eastAsia="en-US" w:bidi="en-US"/>
    </w:rPr>
  </w:style>
  <w:style w:type="character" w:customStyle="1" w:styleId="271">
    <w:name w:val="Основной текст (2) + 7_1"/>
    <w:aliases w:val="5 pt_5"/>
    <w:basedOn w:val="2"/>
    <w:rPr>
      <w:rFonts w:ascii="Times New Roman" w:eastAsia="Times New Roman" w:hAnsi="Times New Roman" w:cs="Times New Roman"/>
      <w:b w:val="0"/>
      <w:bCs w:val="0"/>
      <w:i w:val="0"/>
      <w:iCs w:val="0"/>
      <w:smallCaps w:val="0"/>
      <w:strike w:val="0"/>
      <w:color w:val="343434"/>
      <w:spacing w:val="0"/>
      <w:w w:val="100"/>
      <w:position w:val="0"/>
      <w:sz w:val="15"/>
      <w:szCs w:val="15"/>
      <w:u w:val="none"/>
      <w:lang w:val="en-US" w:eastAsia="en-US" w:bidi="en-US"/>
    </w:rPr>
  </w:style>
  <w:style w:type="character" w:customStyle="1" w:styleId="23">
    <w:name w:val="Основной текст (2)_3"/>
    <w:basedOn w:val="2"/>
    <w:rPr>
      <w:rFonts w:ascii="Times New Roman" w:eastAsia="Times New Roman" w:hAnsi="Times New Roman" w:cs="Times New Roman"/>
      <w:b w:val="0"/>
      <w:bCs w:val="0"/>
      <w:i w:val="0"/>
      <w:iCs w:val="0"/>
      <w:smallCaps w:val="0"/>
      <w:strike w:val="0"/>
      <w:color w:val="757575"/>
      <w:spacing w:val="0"/>
      <w:w w:val="100"/>
      <w:position w:val="0"/>
      <w:sz w:val="22"/>
      <w:szCs w:val="22"/>
      <w:u w:val="none"/>
      <w:lang w:val="ru-RU" w:eastAsia="ru-RU" w:bidi="ru-RU"/>
    </w:rPr>
  </w:style>
  <w:style w:type="character" w:customStyle="1" w:styleId="220pt">
    <w:name w:val="Основной текст (2) + 20 pt"/>
    <w:aliases w:val="Курсив_1"/>
    <w:basedOn w:val="2"/>
    <w:rPr>
      <w:rFonts w:ascii="Times New Roman" w:eastAsia="Times New Roman" w:hAnsi="Times New Roman" w:cs="Times New Roman"/>
      <w:b w:val="0"/>
      <w:bCs w:val="0"/>
      <w:i/>
      <w:iCs/>
      <w:smallCaps w:val="0"/>
      <w:strike w:val="0"/>
      <w:color w:val="343434"/>
      <w:spacing w:val="0"/>
      <w:w w:val="100"/>
      <w:position w:val="0"/>
      <w:sz w:val="40"/>
      <w:szCs w:val="40"/>
      <w:u w:val="none"/>
      <w:lang w:val="ru-RU" w:eastAsia="ru-RU" w:bidi="ru-RU"/>
    </w:rPr>
  </w:style>
  <w:style w:type="character" w:customStyle="1" w:styleId="216pt">
    <w:name w:val="Основной текст (2) + 16 pt"/>
    <w:aliases w:val="Интервал -2 pt,Полужирный_4"/>
    <w:basedOn w:val="2"/>
    <w:rPr>
      <w:rFonts w:ascii="Times New Roman" w:eastAsia="Times New Roman" w:hAnsi="Times New Roman" w:cs="Times New Roman"/>
      <w:b/>
      <w:bCs/>
      <w:i w:val="0"/>
      <w:iCs w:val="0"/>
      <w:smallCaps w:val="0"/>
      <w:strike w:val="0"/>
      <w:color w:val="525151"/>
      <w:spacing w:val="-40"/>
      <w:w w:val="100"/>
      <w:position w:val="0"/>
      <w:sz w:val="32"/>
      <w:szCs w:val="32"/>
      <w:u w:val="none"/>
      <w:lang w:val="ru-RU" w:eastAsia="ru-RU" w:bidi="ru-RU"/>
    </w:rPr>
  </w:style>
  <w:style w:type="character" w:customStyle="1" w:styleId="272">
    <w:name w:val="Основной текст (2) + 7_2"/>
    <w:aliases w:val="5 pt_6"/>
    <w:basedOn w:val="2"/>
    <w:rPr>
      <w:rFonts w:ascii="Times New Roman" w:eastAsia="Times New Roman" w:hAnsi="Times New Roman" w:cs="Times New Roman"/>
      <w:b w:val="0"/>
      <w:bCs w:val="0"/>
      <w:i w:val="0"/>
      <w:iCs w:val="0"/>
      <w:smallCaps w:val="0"/>
      <w:strike w:val="0"/>
      <w:color w:val="525151"/>
      <w:spacing w:val="0"/>
      <w:w w:val="100"/>
      <w:position w:val="0"/>
      <w:sz w:val="15"/>
      <w:szCs w:val="15"/>
      <w:u w:val="none"/>
      <w:lang w:val="en-US" w:eastAsia="en-US" w:bidi="en-US"/>
    </w:rPr>
  </w:style>
  <w:style w:type="character" w:customStyle="1" w:styleId="216pt0">
    <w:name w:val="Основной текст (2) + 16 pt_0"/>
    <w:aliases w:val="Интервал -2 pt_0,Полужирный_5"/>
    <w:basedOn w:val="2"/>
    <w:rPr>
      <w:rFonts w:ascii="Times New Roman" w:eastAsia="Times New Roman" w:hAnsi="Times New Roman" w:cs="Times New Roman"/>
      <w:b/>
      <w:bCs/>
      <w:i w:val="0"/>
      <w:iCs w:val="0"/>
      <w:smallCaps w:val="0"/>
      <w:strike w:val="0"/>
      <w:color w:val="343434"/>
      <w:spacing w:val="-40"/>
      <w:w w:val="100"/>
      <w:position w:val="0"/>
      <w:sz w:val="32"/>
      <w:szCs w:val="32"/>
      <w:u w:val="none"/>
    </w:rPr>
  </w:style>
  <w:style w:type="character" w:customStyle="1" w:styleId="201">
    <w:name w:val="Основной текст (2) + Полужирный_0"/>
    <w:aliases w:val="Курсив_2"/>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12">
    <w:name w:val="Основной текст (2) + Полужирный_1"/>
    <w:aliases w:val="Курсив_3"/>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 Не полужирный"/>
    <w:aliases w:val="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Основной текст (2)_4"/>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0">
    <w:name w:val="Заголовок №1"/>
    <w:basedOn w:val="a"/>
    <w:link w:val="1"/>
    <w:pPr>
      <w:shd w:val="clear" w:color="auto" w:fill="FFFFFF"/>
      <w:spacing w:line="245" w:lineRule="exact"/>
      <w:jc w:val="center"/>
      <w:outlineLvl w:val="0"/>
    </w:pPr>
    <w:rPr>
      <w:rFonts w:ascii="Times New Roman" w:eastAsia="Times New Roman" w:hAnsi="Times New Roman" w:cs="Times New Roman"/>
      <w:b/>
      <w:bCs/>
      <w:sz w:val="21"/>
      <w:szCs w:val="21"/>
    </w:rPr>
  </w:style>
  <w:style w:type="paragraph" w:customStyle="1" w:styleId="25">
    <w:name w:val="Основной текст (2)_5"/>
    <w:basedOn w:val="a"/>
    <w:link w:val="2"/>
    <w:pPr>
      <w:shd w:val="clear" w:color="auto" w:fill="FFFFFF"/>
      <w:spacing w:line="254" w:lineRule="exact"/>
      <w:jc w:val="both"/>
    </w:pPr>
    <w:rPr>
      <w:rFonts w:ascii="Times New Roman" w:eastAsia="Times New Roman" w:hAnsi="Times New Roman" w:cs="Times New Roman"/>
      <w:sz w:val="22"/>
      <w:szCs w:val="22"/>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54" w:lineRule="exact"/>
      <w:jc w:val="both"/>
    </w:pPr>
    <w:rPr>
      <w:rFonts w:ascii="Times New Roman" w:eastAsia="Times New Roman" w:hAnsi="Times New Roman" w:cs="Times New Roman"/>
      <w:b/>
      <w:bCs/>
      <w:i/>
      <w:iCs/>
      <w:sz w:val="22"/>
      <w:szCs w:val="22"/>
    </w:rPr>
  </w:style>
  <w:style w:type="paragraph" w:styleId="a5">
    <w:name w:val="header"/>
    <w:basedOn w:val="a"/>
    <w:link w:val="a6"/>
    <w:uiPriority w:val="99"/>
    <w:unhideWhenUsed/>
    <w:rsid w:val="0067244A"/>
    <w:pPr>
      <w:tabs>
        <w:tab w:val="center" w:pos="4844"/>
        <w:tab w:val="right" w:pos="9689"/>
      </w:tabs>
    </w:pPr>
  </w:style>
  <w:style w:type="character" w:customStyle="1" w:styleId="a6">
    <w:name w:val="Верхний колонтитул Знак"/>
    <w:basedOn w:val="a0"/>
    <w:link w:val="a5"/>
    <w:uiPriority w:val="99"/>
    <w:rsid w:val="0067244A"/>
    <w:rPr>
      <w:color w:val="000000"/>
    </w:rPr>
  </w:style>
  <w:style w:type="paragraph" w:styleId="a7">
    <w:name w:val="footer"/>
    <w:basedOn w:val="a"/>
    <w:link w:val="a8"/>
    <w:uiPriority w:val="99"/>
    <w:unhideWhenUsed/>
    <w:rsid w:val="0067244A"/>
    <w:pPr>
      <w:tabs>
        <w:tab w:val="center" w:pos="4844"/>
        <w:tab w:val="right" w:pos="9689"/>
      </w:tabs>
    </w:pPr>
  </w:style>
  <w:style w:type="character" w:customStyle="1" w:styleId="a8">
    <w:name w:val="Нижний колонтитул Знак"/>
    <w:basedOn w:val="a0"/>
    <w:link w:val="a7"/>
    <w:uiPriority w:val="99"/>
    <w:rsid w:val="0067244A"/>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5"/>
    <w:rPr>
      <w:rFonts w:ascii="Times New Roman" w:eastAsia="Times New Roman" w:hAnsi="Times New Roman" w:cs="Times New Roman"/>
      <w:b w:val="0"/>
      <w:bCs w:val="0"/>
      <w:i w:val="0"/>
      <w:iCs w:val="0"/>
      <w:smallCaps w:val="0"/>
      <w:strike w:val="0"/>
      <w:sz w:val="22"/>
      <w:szCs w:val="22"/>
      <w:u w:val="none"/>
    </w:rPr>
  </w:style>
  <w:style w:type="character" w:customStyle="1" w:styleId="212pt">
    <w:name w:val="Основной текст (2) + 12 pt"/>
    <w:aliases w:val="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7"/>
    <w:aliases w:val="5 pt,Полужирный_0"/>
    <w:basedOn w:val="2"/>
    <w:rPr>
      <w:rFonts w:ascii="Times New Roman" w:eastAsia="Times New Roman" w:hAnsi="Times New Roman" w:cs="Times New Roman"/>
      <w:b/>
      <w:bCs/>
      <w:i w:val="0"/>
      <w:iCs w:val="0"/>
      <w:smallCaps w:val="0"/>
      <w:strike w:val="0"/>
      <w:color w:val="343434"/>
      <w:spacing w:val="0"/>
      <w:w w:val="100"/>
      <w:position w:val="0"/>
      <w:sz w:val="15"/>
      <w:szCs w:val="15"/>
      <w:u w:val="none"/>
      <w:lang w:val="ru-RU" w:eastAsia="ru-RU" w:bidi="ru-RU"/>
    </w:rPr>
  </w:style>
  <w:style w:type="character" w:customStyle="1" w:styleId="20">
    <w:name w:val="Основной текст (2) + Полужирный"/>
    <w:aliases w:val="Курсив"/>
    <w:basedOn w:val="2"/>
    <w:rPr>
      <w:rFonts w:ascii="Times New Roman" w:eastAsia="Times New Roman" w:hAnsi="Times New Roman" w:cs="Times New Roman"/>
      <w:b/>
      <w:bCs/>
      <w:i/>
      <w:iCs/>
      <w:smallCaps w:val="0"/>
      <w:strike w:val="0"/>
      <w:color w:val="1B1B1B"/>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343434"/>
      <w:spacing w:val="0"/>
      <w:w w:val="100"/>
      <w:position w:val="0"/>
      <w:sz w:val="22"/>
      <w:szCs w:val="22"/>
      <w:u w:val="none"/>
      <w:lang w:val="ru-RU" w:eastAsia="ru-RU" w:bidi="ru-RU"/>
    </w:rPr>
  </w:style>
  <w:style w:type="character" w:customStyle="1" w:styleId="210">
    <w:name w:val="Основной текст (2) + 10"/>
    <w:aliases w:val="5 pt_0,Полужирный_1"/>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
    <w:basedOn w:val="2"/>
    <w:rPr>
      <w:rFonts w:ascii="Times New Roman" w:eastAsia="Times New Roman" w:hAnsi="Times New Roman" w:cs="Times New Roman"/>
      <w:b w:val="0"/>
      <w:bCs w:val="0"/>
      <w:i w:val="0"/>
      <w:iCs w:val="0"/>
      <w:smallCaps w:val="0"/>
      <w:strike w:val="0"/>
      <w:color w:val="343434"/>
      <w:spacing w:val="0"/>
      <w:w w:val="100"/>
      <w:position w:val="0"/>
      <w:sz w:val="8"/>
      <w:szCs w:val="8"/>
      <w:u w:val="none"/>
      <w:lang w:val="ru-RU" w:eastAsia="ru-RU" w:bidi="ru-RU"/>
    </w:rPr>
  </w:style>
  <w:style w:type="character" w:customStyle="1" w:styleId="2100">
    <w:name w:val="Основной текст (2) + 10_0"/>
    <w:aliases w:val="5 pt_1,Полужирный_2"/>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00">
    <w:name w:val="Основной текст (2)_0"/>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
    <w:name w:val="Основной текст (2)_1"/>
    <w:basedOn w:val="2"/>
    <w:rPr>
      <w:rFonts w:ascii="Times New Roman" w:eastAsia="Times New Roman" w:hAnsi="Times New Roman" w:cs="Times New Roman"/>
      <w:b w:val="0"/>
      <w:bCs w:val="0"/>
      <w:i w:val="0"/>
      <w:iCs w:val="0"/>
      <w:smallCaps w:val="0"/>
      <w:strike w:val="0"/>
      <w:color w:val="1B1B1B"/>
      <w:spacing w:val="0"/>
      <w:w w:val="100"/>
      <w:position w:val="0"/>
      <w:sz w:val="22"/>
      <w:szCs w:val="22"/>
      <w:u w:val="none"/>
      <w:lang w:val="ru-RU" w:eastAsia="ru-RU" w:bidi="ru-RU"/>
    </w:rPr>
  </w:style>
  <w:style w:type="character" w:customStyle="1" w:styleId="2Georgia">
    <w:name w:val="Основной текст (2) + Georgia"/>
    <w:aliases w:val="5,5 pt_2,Курсив_0,Полужирный_3"/>
    <w:basedOn w:val="2"/>
    <w:rPr>
      <w:rFonts w:ascii="Georgia" w:eastAsia="Georgia" w:hAnsi="Georgia" w:cs="Georgia"/>
      <w:b/>
      <w:bCs/>
      <w:i/>
      <w:iCs/>
      <w:smallCaps w:val="0"/>
      <w:strike w:val="0"/>
      <w:color w:val="343434"/>
      <w:spacing w:val="0"/>
      <w:w w:val="100"/>
      <w:position w:val="0"/>
      <w:sz w:val="11"/>
      <w:szCs w:val="11"/>
      <w:u w:val="none"/>
      <w:lang w:val="ru-RU" w:eastAsia="ru-RU" w:bidi="ru-RU"/>
    </w:rPr>
  </w:style>
  <w:style w:type="character" w:customStyle="1" w:styleId="22">
    <w:name w:val="Основной текст (2)_2"/>
    <w:basedOn w:val="2"/>
    <w:rPr>
      <w:rFonts w:ascii="Times New Roman" w:eastAsia="Times New Roman" w:hAnsi="Times New Roman" w:cs="Times New Roman"/>
      <w:b w:val="0"/>
      <w:bCs w:val="0"/>
      <w:i w:val="0"/>
      <w:iCs w:val="0"/>
      <w:smallCaps w:val="0"/>
      <w:strike w:val="0"/>
      <w:color w:val="525151"/>
      <w:spacing w:val="0"/>
      <w:w w:val="100"/>
      <w:position w:val="0"/>
      <w:sz w:val="22"/>
      <w:szCs w:val="22"/>
      <w:u w:val="none"/>
      <w:lang w:val="ru-RU" w:eastAsia="ru-RU" w:bidi="ru-RU"/>
    </w:rPr>
  </w:style>
  <w:style w:type="character" w:customStyle="1" w:styleId="2Georgia0">
    <w:name w:val="Основной текст (2) + Georgia_0"/>
    <w:aliases w:val="11,5 pt_3"/>
    <w:basedOn w:val="2"/>
    <w:rPr>
      <w:rFonts w:ascii="Georgia" w:eastAsia="Georgia" w:hAnsi="Georgia" w:cs="Georgia"/>
      <w:b w:val="0"/>
      <w:bCs w:val="0"/>
      <w:i w:val="0"/>
      <w:iCs w:val="0"/>
      <w:smallCaps w:val="0"/>
      <w:strike w:val="0"/>
      <w:color w:val="343434"/>
      <w:spacing w:val="0"/>
      <w:w w:val="100"/>
      <w:position w:val="0"/>
      <w:sz w:val="23"/>
      <w:szCs w:val="23"/>
      <w:u w:val="none"/>
      <w:lang w:val="ru-RU" w:eastAsia="ru-RU" w:bidi="ru-RU"/>
    </w:rPr>
  </w:style>
  <w:style w:type="character" w:customStyle="1" w:styleId="270">
    <w:name w:val="Основной текст (2) + 7_0"/>
    <w:aliases w:val="5 pt_4"/>
    <w:basedOn w:val="2"/>
    <w:rPr>
      <w:rFonts w:ascii="Times New Roman" w:eastAsia="Times New Roman" w:hAnsi="Times New Roman" w:cs="Times New Roman"/>
      <w:b w:val="0"/>
      <w:bCs w:val="0"/>
      <w:i w:val="0"/>
      <w:iCs w:val="0"/>
      <w:smallCaps w:val="0"/>
      <w:strike w:val="0"/>
      <w:color w:val="343434"/>
      <w:spacing w:val="0"/>
      <w:w w:val="100"/>
      <w:position w:val="0"/>
      <w:sz w:val="15"/>
      <w:szCs w:val="15"/>
      <w:u w:val="none"/>
      <w:lang w:val="en-US" w:eastAsia="en-US" w:bidi="en-US"/>
    </w:rPr>
  </w:style>
  <w:style w:type="character" w:customStyle="1" w:styleId="271">
    <w:name w:val="Основной текст (2) + 7_1"/>
    <w:aliases w:val="5 pt_5"/>
    <w:basedOn w:val="2"/>
    <w:rPr>
      <w:rFonts w:ascii="Times New Roman" w:eastAsia="Times New Roman" w:hAnsi="Times New Roman" w:cs="Times New Roman"/>
      <w:b w:val="0"/>
      <w:bCs w:val="0"/>
      <w:i w:val="0"/>
      <w:iCs w:val="0"/>
      <w:smallCaps w:val="0"/>
      <w:strike w:val="0"/>
      <w:color w:val="343434"/>
      <w:spacing w:val="0"/>
      <w:w w:val="100"/>
      <w:position w:val="0"/>
      <w:sz w:val="15"/>
      <w:szCs w:val="15"/>
      <w:u w:val="none"/>
      <w:lang w:val="en-US" w:eastAsia="en-US" w:bidi="en-US"/>
    </w:rPr>
  </w:style>
  <w:style w:type="character" w:customStyle="1" w:styleId="23">
    <w:name w:val="Основной текст (2)_3"/>
    <w:basedOn w:val="2"/>
    <w:rPr>
      <w:rFonts w:ascii="Times New Roman" w:eastAsia="Times New Roman" w:hAnsi="Times New Roman" w:cs="Times New Roman"/>
      <w:b w:val="0"/>
      <w:bCs w:val="0"/>
      <w:i w:val="0"/>
      <w:iCs w:val="0"/>
      <w:smallCaps w:val="0"/>
      <w:strike w:val="0"/>
      <w:color w:val="757575"/>
      <w:spacing w:val="0"/>
      <w:w w:val="100"/>
      <w:position w:val="0"/>
      <w:sz w:val="22"/>
      <w:szCs w:val="22"/>
      <w:u w:val="none"/>
      <w:lang w:val="ru-RU" w:eastAsia="ru-RU" w:bidi="ru-RU"/>
    </w:rPr>
  </w:style>
  <w:style w:type="character" w:customStyle="1" w:styleId="220pt">
    <w:name w:val="Основной текст (2) + 20 pt"/>
    <w:aliases w:val="Курсив_1"/>
    <w:basedOn w:val="2"/>
    <w:rPr>
      <w:rFonts w:ascii="Times New Roman" w:eastAsia="Times New Roman" w:hAnsi="Times New Roman" w:cs="Times New Roman"/>
      <w:b w:val="0"/>
      <w:bCs w:val="0"/>
      <w:i/>
      <w:iCs/>
      <w:smallCaps w:val="0"/>
      <w:strike w:val="0"/>
      <w:color w:val="343434"/>
      <w:spacing w:val="0"/>
      <w:w w:val="100"/>
      <w:position w:val="0"/>
      <w:sz w:val="40"/>
      <w:szCs w:val="40"/>
      <w:u w:val="none"/>
      <w:lang w:val="ru-RU" w:eastAsia="ru-RU" w:bidi="ru-RU"/>
    </w:rPr>
  </w:style>
  <w:style w:type="character" w:customStyle="1" w:styleId="216pt">
    <w:name w:val="Основной текст (2) + 16 pt"/>
    <w:aliases w:val="Интервал -2 pt,Полужирный_4"/>
    <w:basedOn w:val="2"/>
    <w:rPr>
      <w:rFonts w:ascii="Times New Roman" w:eastAsia="Times New Roman" w:hAnsi="Times New Roman" w:cs="Times New Roman"/>
      <w:b/>
      <w:bCs/>
      <w:i w:val="0"/>
      <w:iCs w:val="0"/>
      <w:smallCaps w:val="0"/>
      <w:strike w:val="0"/>
      <w:color w:val="525151"/>
      <w:spacing w:val="-40"/>
      <w:w w:val="100"/>
      <w:position w:val="0"/>
      <w:sz w:val="32"/>
      <w:szCs w:val="32"/>
      <w:u w:val="none"/>
      <w:lang w:val="ru-RU" w:eastAsia="ru-RU" w:bidi="ru-RU"/>
    </w:rPr>
  </w:style>
  <w:style w:type="character" w:customStyle="1" w:styleId="272">
    <w:name w:val="Основной текст (2) + 7_2"/>
    <w:aliases w:val="5 pt_6"/>
    <w:basedOn w:val="2"/>
    <w:rPr>
      <w:rFonts w:ascii="Times New Roman" w:eastAsia="Times New Roman" w:hAnsi="Times New Roman" w:cs="Times New Roman"/>
      <w:b w:val="0"/>
      <w:bCs w:val="0"/>
      <w:i w:val="0"/>
      <w:iCs w:val="0"/>
      <w:smallCaps w:val="0"/>
      <w:strike w:val="0"/>
      <w:color w:val="525151"/>
      <w:spacing w:val="0"/>
      <w:w w:val="100"/>
      <w:position w:val="0"/>
      <w:sz w:val="15"/>
      <w:szCs w:val="15"/>
      <w:u w:val="none"/>
      <w:lang w:val="en-US" w:eastAsia="en-US" w:bidi="en-US"/>
    </w:rPr>
  </w:style>
  <w:style w:type="character" w:customStyle="1" w:styleId="216pt0">
    <w:name w:val="Основной текст (2) + 16 pt_0"/>
    <w:aliases w:val="Интервал -2 pt_0,Полужирный_5"/>
    <w:basedOn w:val="2"/>
    <w:rPr>
      <w:rFonts w:ascii="Times New Roman" w:eastAsia="Times New Roman" w:hAnsi="Times New Roman" w:cs="Times New Roman"/>
      <w:b/>
      <w:bCs/>
      <w:i w:val="0"/>
      <w:iCs w:val="0"/>
      <w:smallCaps w:val="0"/>
      <w:strike w:val="0"/>
      <w:color w:val="343434"/>
      <w:spacing w:val="-40"/>
      <w:w w:val="100"/>
      <w:position w:val="0"/>
      <w:sz w:val="32"/>
      <w:szCs w:val="32"/>
      <w:u w:val="none"/>
    </w:rPr>
  </w:style>
  <w:style w:type="character" w:customStyle="1" w:styleId="201">
    <w:name w:val="Основной текст (2) + Полужирный_0"/>
    <w:aliases w:val="Курсив_2"/>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2"/>
      <w:szCs w:val="22"/>
      <w:u w:val="none"/>
    </w:rPr>
  </w:style>
  <w:style w:type="character" w:customStyle="1" w:styleId="212">
    <w:name w:val="Основной текст (2) + Полужирный_1"/>
    <w:aliases w:val="Курсив_3"/>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2"/>
      <w:szCs w:val="22"/>
      <w:u w:val="none"/>
    </w:rPr>
  </w:style>
  <w:style w:type="character" w:customStyle="1" w:styleId="31">
    <w:name w:val="Основной текст (3) + Не полужирный"/>
    <w:aliases w:val="Не курсив"/>
    <w:basedOn w:val="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4">
    <w:name w:val="Основной текст (2)_4"/>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paragraph" w:customStyle="1" w:styleId="10">
    <w:name w:val="Заголовок №1"/>
    <w:basedOn w:val="a"/>
    <w:link w:val="1"/>
    <w:pPr>
      <w:shd w:val="clear" w:color="auto" w:fill="FFFFFF"/>
      <w:spacing w:line="245" w:lineRule="exact"/>
      <w:jc w:val="center"/>
      <w:outlineLvl w:val="0"/>
    </w:pPr>
    <w:rPr>
      <w:rFonts w:ascii="Times New Roman" w:eastAsia="Times New Roman" w:hAnsi="Times New Roman" w:cs="Times New Roman"/>
      <w:b/>
      <w:bCs/>
      <w:sz w:val="21"/>
      <w:szCs w:val="21"/>
    </w:rPr>
  </w:style>
  <w:style w:type="paragraph" w:customStyle="1" w:styleId="25">
    <w:name w:val="Основной текст (2)_5"/>
    <w:basedOn w:val="a"/>
    <w:link w:val="2"/>
    <w:pPr>
      <w:shd w:val="clear" w:color="auto" w:fill="FFFFFF"/>
      <w:spacing w:line="254" w:lineRule="exact"/>
      <w:jc w:val="both"/>
    </w:pPr>
    <w:rPr>
      <w:rFonts w:ascii="Times New Roman" w:eastAsia="Times New Roman" w:hAnsi="Times New Roman" w:cs="Times New Roman"/>
      <w:sz w:val="22"/>
      <w:szCs w:val="22"/>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line="254" w:lineRule="exact"/>
      <w:jc w:val="both"/>
    </w:pPr>
    <w:rPr>
      <w:rFonts w:ascii="Times New Roman" w:eastAsia="Times New Roman" w:hAnsi="Times New Roman" w:cs="Times New Roman"/>
      <w:b/>
      <w:bCs/>
      <w:i/>
      <w:iCs/>
      <w:sz w:val="22"/>
      <w:szCs w:val="22"/>
    </w:rPr>
  </w:style>
  <w:style w:type="paragraph" w:styleId="a5">
    <w:name w:val="header"/>
    <w:basedOn w:val="a"/>
    <w:link w:val="a6"/>
    <w:uiPriority w:val="99"/>
    <w:unhideWhenUsed/>
    <w:rsid w:val="0067244A"/>
    <w:pPr>
      <w:tabs>
        <w:tab w:val="center" w:pos="4844"/>
        <w:tab w:val="right" w:pos="9689"/>
      </w:tabs>
    </w:pPr>
  </w:style>
  <w:style w:type="character" w:customStyle="1" w:styleId="a6">
    <w:name w:val="Верхний колонтитул Знак"/>
    <w:basedOn w:val="a0"/>
    <w:link w:val="a5"/>
    <w:uiPriority w:val="99"/>
    <w:rsid w:val="0067244A"/>
    <w:rPr>
      <w:color w:val="000000"/>
    </w:rPr>
  </w:style>
  <w:style w:type="paragraph" w:styleId="a7">
    <w:name w:val="footer"/>
    <w:basedOn w:val="a"/>
    <w:link w:val="a8"/>
    <w:uiPriority w:val="99"/>
    <w:unhideWhenUsed/>
    <w:rsid w:val="0067244A"/>
    <w:pPr>
      <w:tabs>
        <w:tab w:val="center" w:pos="4844"/>
        <w:tab w:val="right" w:pos="9689"/>
      </w:tabs>
    </w:pPr>
  </w:style>
  <w:style w:type="character" w:customStyle="1" w:styleId="a8">
    <w:name w:val="Нижний колонтитул Знак"/>
    <w:basedOn w:val="a0"/>
    <w:link w:val="a7"/>
    <w:uiPriority w:val="99"/>
    <w:rsid w:val="0067244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6A67D-A187-47EF-818B-4E992396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4642</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
  <LinksUpToDate>false</LinksUpToDate>
  <CharactersWithSpaces>31040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Пользователь Windows</dc:creator>
  <cp:lastModifiedBy>Горлов Алексей Михайлович</cp:lastModifiedBy>
  <cp:revision>5</cp:revision>
  <dcterms:created xsi:type="dcterms:W3CDTF">2018-03-15T10:46:00Z</dcterms:created>
  <dcterms:modified xsi:type="dcterms:W3CDTF">2018-04-19T09:31:00Z</dcterms:modified>
</cp:coreProperties>
</file>